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0F63D9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0F63D9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3D9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="00A21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</w:t>
      </w:r>
      <w:r w:rsidR="00461A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E9F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461AE9">
        <w:rPr>
          <w:rFonts w:ascii="Times New Roman" w:hAnsi="Times New Roman" w:cs="Times New Roman"/>
          <w:sz w:val="28"/>
          <w:szCs w:val="28"/>
        </w:rPr>
        <w:t xml:space="preserve"> 49,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312EFE">
        <w:rPr>
          <w:rFonts w:ascii="Times New Roman" w:hAnsi="Times New Roman" w:cs="Times New Roman"/>
          <w:sz w:val="28"/>
          <w:szCs w:val="20"/>
        </w:rPr>
        <w:t>3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условия открытого аукциона № </w:t>
      </w:r>
      <w:r w:rsidR="00312EFE">
        <w:rPr>
          <w:rFonts w:ascii="Times New Roman" w:hAnsi="Times New Roman" w:cs="Times New Roman"/>
          <w:sz w:val="28"/>
          <w:szCs w:val="28"/>
        </w:rPr>
        <w:t>3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C8146B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9091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61AE9" w:rsidRPr="00E67147" w:rsidRDefault="00461AE9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386358" w:rsidRDefault="00312EFE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</w:t>
      </w:r>
      <w:r w:rsidR="00461AE9"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B519D2" w:rsidRPr="000846EC" w:rsidRDefault="00641D85" w:rsidP="000846E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461AE9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</w:t>
      </w:r>
      <w:r w:rsidR="00461AE9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</w:t>
      </w:r>
      <w:r w:rsidR="00312EFE">
        <w:rPr>
          <w:rFonts w:ascii="Times New Roman" w:hAnsi="Times New Roman" w:cs="Times New Roman"/>
          <w:sz w:val="28"/>
          <w:szCs w:val="20"/>
        </w:rPr>
        <w:t xml:space="preserve">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</w:t>
      </w:r>
      <w:r w:rsidR="00312EFE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386358" w:rsidRDefault="00386358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F63D9">
        <w:rPr>
          <w:rFonts w:ascii="Times New Roman" w:hAnsi="Times New Roman" w:cs="Times New Roman"/>
          <w:bCs/>
          <w:sz w:val="28"/>
          <w:szCs w:val="28"/>
        </w:rPr>
        <w:t>25.09.2023</w:t>
      </w:r>
      <w:bookmarkStart w:id="0" w:name="_GoBack"/>
      <w:bookmarkEnd w:id="0"/>
      <w:r w:rsidR="00A56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F63D9">
        <w:rPr>
          <w:rFonts w:ascii="Times New Roman" w:hAnsi="Times New Roman" w:cs="Times New Roman"/>
          <w:bCs/>
          <w:sz w:val="28"/>
          <w:szCs w:val="28"/>
        </w:rPr>
        <w:t>745</w:t>
      </w:r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312E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sz w:val="24"/>
          <w:szCs w:val="24"/>
        </w:rPr>
        <w:t xml:space="preserve">       </w:t>
      </w:r>
      <w:r w:rsidR="005B77D2">
        <w:rPr>
          <w:rFonts w:ascii="Times New Roman" w:hAnsi="Times New Roman" w:cs="Times New Roman"/>
          <w:sz w:val="24"/>
          <w:szCs w:val="24"/>
        </w:rPr>
        <w:t>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1D7CD9">
        <w:fldChar w:fldCharType="begin"/>
      </w:r>
      <w:r w:rsidR="00116C51">
        <w:instrText>HYPERLINK "mailto:admtr@turuhansk.ru"</w:instrText>
      </w:r>
      <w:r w:rsidR="001D7CD9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1D7CD9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C81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312EF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12EFE">
        <w:rPr>
          <w:rFonts w:ascii="Times New Roman" w:hAnsi="Times New Roman" w:cs="Times New Roman"/>
          <w:sz w:val="24"/>
          <w:szCs w:val="24"/>
        </w:rPr>
        <w:t>1067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312EFE">
        <w:rPr>
          <w:rFonts w:ascii="Times New Roman" w:hAnsi="Times New Roman" w:cs="Times New Roman"/>
          <w:sz w:val="24"/>
          <w:szCs w:val="24"/>
        </w:rPr>
        <w:t>3701001:4928</w:t>
      </w:r>
      <w:r w:rsidR="00386358">
        <w:rPr>
          <w:rFonts w:ascii="Times New Roman" w:hAnsi="Times New Roman" w:cs="Times New Roman"/>
          <w:sz w:val="24"/>
          <w:szCs w:val="24"/>
        </w:rPr>
        <w:t>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EF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132254,65</w:t>
      </w:r>
      <w:r w:rsidR="00C524A1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312EFE">
        <w:rPr>
          <w:rFonts w:ascii="Times New Roman" w:hAnsi="Times New Roman" w:cs="Times New Roman"/>
          <w:sz w:val="24"/>
          <w:szCs w:val="24"/>
        </w:rPr>
        <w:t>Сто тридцать две тысячи двести пятьдесят четыре) рубля 65 копеек</w:t>
      </w:r>
      <w:r w:rsidR="00386358"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58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с. Туруханск, </w:t>
      </w:r>
      <w:r w:rsidR="00312EFE">
        <w:rPr>
          <w:rFonts w:ascii="Times New Roman" w:hAnsi="Times New Roman" w:cs="Times New Roman"/>
          <w:b/>
          <w:sz w:val="24"/>
          <w:szCs w:val="24"/>
        </w:rPr>
        <w:t>30,3</w:t>
      </w:r>
      <w:r w:rsidR="00386358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312EFE">
        <w:rPr>
          <w:rFonts w:ascii="Times New Roman" w:hAnsi="Times New Roman" w:cs="Times New Roman"/>
          <w:b/>
          <w:sz w:val="24"/>
          <w:szCs w:val="24"/>
        </w:rPr>
        <w:t>северо-запад от жилого дома №13 по ул. Таежная</w:t>
      </w:r>
      <w:r w:rsidR="00386358">
        <w:rPr>
          <w:rFonts w:ascii="Times New Roman" w:hAnsi="Times New Roman" w:cs="Times New Roman"/>
          <w:b/>
          <w:sz w:val="24"/>
          <w:szCs w:val="24"/>
        </w:rPr>
        <w:t>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A56ED7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>, 56.1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>в границах третьей подзоны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lastRenderedPageBreak/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A861D3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</w:t>
      </w:r>
      <w:r w:rsidR="008C4BBA">
        <w:rPr>
          <w:rFonts w:ascii="Times New Roman" w:hAnsi="Times New Roman" w:cs="Times New Roman"/>
          <w:sz w:val="24"/>
          <w:szCs w:val="24"/>
          <w:shd w:val="clear" w:color="auto" w:fill="FFFFFF"/>
        </w:rPr>
        <w:t>ению и массовому скоплению птиц;</w:t>
      </w:r>
    </w:p>
    <w:p w:rsidR="008C4BBA" w:rsidRDefault="00B32E94" w:rsidP="00423E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:rsidR="00423E88" w:rsidRPr="00303F7D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Подключение п</w:t>
      </w:r>
      <w:r>
        <w:rPr>
          <w:rFonts w:ascii="Times New Roman" w:hAnsi="Times New Roman" w:cs="Times New Roman"/>
          <w:sz w:val="24"/>
          <w:szCs w:val="24"/>
        </w:rPr>
        <w:t>роизвести к ВЛ-0,4 кВ, от КТП №4, фидер №1 (точка подключения и ВЛ показаны на схеме, являющейся неотъемлемой частью технических условий;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 xml:space="preserve">расстояние до точки подключения от источника (п/станции, эл. </w:t>
      </w:r>
      <w:r>
        <w:rPr>
          <w:rFonts w:ascii="Times New Roman" w:hAnsi="Times New Roman" w:cs="Times New Roman"/>
          <w:sz w:val="24"/>
          <w:szCs w:val="24"/>
        </w:rPr>
        <w:t>станции) 400 м;</w:t>
      </w:r>
      <w:r w:rsidRPr="006E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тановленная мощность ТП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нагрузка от подстанции (электростанции) до точки подключения 150 кВт;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линия до точки подключения выполнена проводом А 35;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5 кВт;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 тока: 1 ф. 50 Гц, 220 В;</w:t>
      </w:r>
    </w:p>
    <w:p w:rsidR="00423E88" w:rsidRPr="006E0DFB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423E88" w:rsidRDefault="00423E88" w:rsidP="00423E88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57578A" w:rsidRPr="00D52B2B" w:rsidRDefault="0057578A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 </w:t>
      </w:r>
      <w:r w:rsidR="0057578A">
        <w:rPr>
          <w:rFonts w:ascii="Times New Roman" w:hAnsi="Times New Roman" w:cs="Times New Roman"/>
          <w:sz w:val="24"/>
          <w:szCs w:val="24"/>
        </w:rPr>
        <w:t>тепловой колодец №9/23, расположенный по адресу: с. Туруханск, 10 м на восток от жилого дома №13 по улице Таежная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-25 мм, сталь;</w:t>
      </w:r>
    </w:p>
    <w:p w:rsidR="0057578A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гарантируемый напор в сети существующего водопровода в точке подключения:                    3.8 бар. </w:t>
      </w:r>
    </w:p>
    <w:p w:rsidR="0057578A" w:rsidRDefault="0057578A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423E88" w:rsidRDefault="0057578A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на границе участка теплового пункта в соответствии со схемой устройства теплового пункта, обеспечить учет потребляемой воды на нужды</w:t>
      </w:r>
      <w:r w:rsidR="00423E88">
        <w:rPr>
          <w:rFonts w:ascii="Times New Roman" w:hAnsi="Times New Roman" w:cs="Times New Roman"/>
          <w:sz w:val="24"/>
          <w:szCs w:val="24"/>
        </w:rPr>
        <w:t xml:space="preserve"> ХВС. Обеспечить </w:t>
      </w:r>
      <w:proofErr w:type="spellStart"/>
      <w:r w:rsidR="00423E88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="00423E88"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423E88" w:rsidRPr="00D52B2B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трассе </w:t>
      </w:r>
      <w:r w:rsidR="0057578A">
        <w:rPr>
          <w:rFonts w:ascii="Times New Roman" w:hAnsi="Times New Roman" w:cs="Times New Roman"/>
          <w:sz w:val="24"/>
          <w:szCs w:val="24"/>
        </w:rPr>
        <w:t>ХВС выполнить трубой не более 20</w:t>
      </w:r>
      <w:r>
        <w:rPr>
          <w:rFonts w:ascii="Times New Roman" w:hAnsi="Times New Roman" w:cs="Times New Roman"/>
          <w:sz w:val="24"/>
          <w:szCs w:val="24"/>
        </w:rPr>
        <w:t xml:space="preserve">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57578A" w:rsidRDefault="0057578A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подключения: глухая врезка на участке теплотрассы с №9/23 по №9/29, ориентир: с. Туруханск, 10 м на восток от жилого дома №13 по ул. Таежная.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Диаметр существующих сетей в месте подключения 57 мм;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С;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подключения: 1,5 м;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С в отопительный период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Напор в точке подключения: 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подающая магистраль 3,2 кг/см 2;</w:t>
      </w:r>
    </w:p>
    <w:p w:rsidR="00423E88" w:rsidRDefault="00423E88" w:rsidP="00423E8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обратная магистраль 2,7 кг/см 2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76C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B32E94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76C">
        <w:rPr>
          <w:rFonts w:ascii="Times New Roman" w:hAnsi="Times New Roman" w:cs="Times New Roman"/>
          <w:sz w:val="24"/>
          <w:szCs w:val="24"/>
        </w:rPr>
        <w:t>1983,82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F700CA">
        <w:rPr>
          <w:rFonts w:ascii="Times New Roman" w:hAnsi="Times New Roman" w:cs="Times New Roman"/>
          <w:sz w:val="24"/>
          <w:szCs w:val="24"/>
        </w:rPr>
        <w:t>(</w:t>
      </w:r>
      <w:r w:rsidR="004B076C">
        <w:rPr>
          <w:rFonts w:ascii="Times New Roman" w:hAnsi="Times New Roman" w:cs="Times New Roman"/>
          <w:sz w:val="24"/>
          <w:szCs w:val="24"/>
        </w:rPr>
        <w:t>Одна</w:t>
      </w:r>
      <w:r w:rsidR="00423E88">
        <w:rPr>
          <w:rFonts w:ascii="Times New Roman" w:hAnsi="Times New Roman" w:cs="Times New Roman"/>
          <w:sz w:val="24"/>
          <w:szCs w:val="24"/>
        </w:rPr>
        <w:t xml:space="preserve"> тысяча девятьсот восемьдесят три) рубля 82 копейки</w:t>
      </w:r>
      <w:r w:rsidR="00AD0AB3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>
        <w:rPr>
          <w:rFonts w:ascii="Times New Roman" w:hAnsi="Times New Roman" w:cs="Times New Roman"/>
          <w:sz w:val="24"/>
          <w:szCs w:val="24"/>
        </w:rPr>
        <w:t xml:space="preserve"> </w:t>
      </w:r>
      <w:r w:rsidR="00423E88">
        <w:rPr>
          <w:rFonts w:ascii="Times New Roman" w:hAnsi="Times New Roman" w:cs="Times New Roman"/>
          <w:sz w:val="24"/>
          <w:szCs w:val="24"/>
        </w:rPr>
        <w:t>59,</w:t>
      </w:r>
      <w:r w:rsidR="00E90916">
        <w:rPr>
          <w:rFonts w:ascii="Times New Roman" w:hAnsi="Times New Roman" w:cs="Times New Roman"/>
          <w:sz w:val="24"/>
          <w:szCs w:val="24"/>
        </w:rPr>
        <w:t>51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 (</w:t>
      </w:r>
      <w:r w:rsidR="00423E88">
        <w:rPr>
          <w:rFonts w:ascii="Times New Roman" w:hAnsi="Times New Roman" w:cs="Times New Roman"/>
          <w:sz w:val="24"/>
          <w:szCs w:val="24"/>
        </w:rPr>
        <w:t>Пятьдесят девять) рублей</w:t>
      </w:r>
      <w:r w:rsidR="00E90916">
        <w:rPr>
          <w:rFonts w:ascii="Times New Roman" w:hAnsi="Times New Roman" w:cs="Times New Roman"/>
          <w:sz w:val="24"/>
          <w:szCs w:val="24"/>
        </w:rPr>
        <w:t xml:space="preserve"> 51 копейка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AD0AB3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AD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AD0AB3">
        <w:rPr>
          <w:rFonts w:ascii="Times New Roman" w:hAnsi="Times New Roman" w:cs="Times New Roman"/>
          <w:sz w:val="24"/>
          <w:szCs w:val="24"/>
        </w:rPr>
        <w:t>10</w:t>
      </w:r>
      <w:r w:rsidR="00932A17" w:rsidRPr="00AD0AB3">
        <w:rPr>
          <w:rFonts w:ascii="Times New Roman" w:hAnsi="Times New Roman" w:cs="Times New Roman"/>
          <w:sz w:val="24"/>
          <w:szCs w:val="24"/>
        </w:rPr>
        <w:t xml:space="preserve"> лет</w:t>
      </w:r>
      <w:r w:rsidRPr="00AD0AB3">
        <w:rPr>
          <w:rFonts w:ascii="Times New Roman" w:hAnsi="Times New Roman" w:cs="Times New Roman"/>
          <w:sz w:val="24"/>
          <w:szCs w:val="24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E88">
        <w:rPr>
          <w:rFonts w:ascii="Times New Roman" w:hAnsi="Times New Roman" w:cs="Times New Roman"/>
          <w:sz w:val="24"/>
          <w:szCs w:val="24"/>
        </w:rPr>
        <w:t>396,76</w:t>
      </w:r>
      <w:r w:rsidR="00F700CA">
        <w:rPr>
          <w:rFonts w:ascii="Times New Roman" w:hAnsi="Times New Roman" w:cs="Times New Roman"/>
          <w:sz w:val="24"/>
          <w:szCs w:val="24"/>
        </w:rPr>
        <w:t xml:space="preserve"> </w:t>
      </w:r>
      <w:r w:rsidR="00AD0AB3">
        <w:rPr>
          <w:rFonts w:ascii="Times New Roman" w:hAnsi="Times New Roman" w:cs="Times New Roman"/>
          <w:sz w:val="24"/>
          <w:szCs w:val="24"/>
        </w:rPr>
        <w:t>руб. (</w:t>
      </w:r>
      <w:r w:rsidR="00423E88">
        <w:rPr>
          <w:rFonts w:ascii="Times New Roman" w:hAnsi="Times New Roman" w:cs="Times New Roman"/>
          <w:sz w:val="24"/>
          <w:szCs w:val="24"/>
        </w:rPr>
        <w:t>Триста девяносто шесть рублей) 76 копеек</w:t>
      </w:r>
      <w:r w:rsidR="00AD0AB3">
        <w:rPr>
          <w:rFonts w:ascii="Times New Roman" w:hAnsi="Times New Roman" w:cs="Times New Roman"/>
          <w:sz w:val="24"/>
          <w:szCs w:val="24"/>
        </w:rPr>
        <w:t>,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6126A2" w:rsidRDefault="006126A2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A2" w:rsidRPr="00E041B3" w:rsidRDefault="006126A2" w:rsidP="006126A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6126A2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6126A2" w:rsidRPr="0000743F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7578A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6126A2" w:rsidRDefault="006126A2" w:rsidP="006126A2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 w:rsidR="0057578A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01001:</w:t>
      </w:r>
      <w:r w:rsidR="0057578A">
        <w:rPr>
          <w:rFonts w:ascii="Times New Roman" w:hAnsi="Times New Roman" w:cs="Times New Roman"/>
          <w:sz w:val="24"/>
          <w:szCs w:val="24"/>
        </w:rPr>
        <w:t>4929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78A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4586,15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</w:p>
    <w:p w:rsidR="006126A2" w:rsidRPr="004709BC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7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</w:t>
      </w:r>
      <w:r w:rsidR="0057578A">
        <w:rPr>
          <w:rFonts w:ascii="Times New Roman" w:hAnsi="Times New Roman" w:cs="Times New Roman"/>
          <w:b/>
          <w:sz w:val="24"/>
          <w:szCs w:val="24"/>
        </w:rPr>
        <w:t>с. Туруханск, 92,0 м на запад от жилого дома №4 по ул. Борцов Революции</w:t>
      </w:r>
      <w:r w:rsidRPr="00067971">
        <w:rPr>
          <w:rFonts w:ascii="Times New Roman" w:hAnsi="Times New Roman" w:cs="Times New Roman"/>
          <w:b/>
          <w:sz w:val="24"/>
          <w:szCs w:val="24"/>
        </w:rPr>
        <w:t>.</w:t>
      </w:r>
    </w:p>
    <w:p w:rsidR="006126A2" w:rsidRPr="00641D85" w:rsidRDefault="006126A2" w:rsidP="00612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6126A2" w:rsidRPr="00A56ED7" w:rsidRDefault="006126A2" w:rsidP="006126A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Pr="00DB45CA">
        <w:rPr>
          <w:rFonts w:ascii="Times New Roman" w:hAnsi="Times New Roman" w:cs="Times New Roman"/>
          <w:sz w:val="24"/>
          <w:szCs w:val="24"/>
        </w:rPr>
        <w:t>в</w:t>
      </w:r>
      <w:r w:rsidRPr="00A56ED7">
        <w:rPr>
          <w:rFonts w:ascii="Times New Roman CYR" w:hAnsi="Times New Roman CYR" w:cs="Times New Roman CYR"/>
          <w:sz w:val="24"/>
          <w:szCs w:val="24"/>
        </w:rPr>
        <w:t xml:space="preserve"> отношении Участка </w:t>
      </w:r>
      <w:r>
        <w:rPr>
          <w:rFonts w:ascii="Times New Roman CYR" w:hAnsi="Times New Roman CYR" w:cs="Times New Roman CYR"/>
          <w:sz w:val="24"/>
          <w:szCs w:val="24"/>
        </w:rPr>
        <w:t>ограничения прав не установлены.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828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 (код </w:t>
      </w:r>
      <w:r w:rsidR="00AC1828">
        <w:rPr>
          <w:rFonts w:ascii="Times New Roman" w:hAnsi="Times New Roman" w:cs="Times New Roman"/>
          <w:sz w:val="24"/>
          <w:szCs w:val="24"/>
        </w:rPr>
        <w:t>2.7.1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26A2" w:rsidRPr="00303F7D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Подключение п</w:t>
      </w:r>
      <w:r w:rsidR="0029478E">
        <w:rPr>
          <w:rFonts w:ascii="Times New Roman" w:hAnsi="Times New Roman" w:cs="Times New Roman"/>
          <w:sz w:val="24"/>
          <w:szCs w:val="24"/>
        </w:rPr>
        <w:t>роизвести к ВЛ-0,4 кВ, от КТП №28</w:t>
      </w:r>
      <w:r>
        <w:rPr>
          <w:rFonts w:ascii="Times New Roman" w:hAnsi="Times New Roman" w:cs="Times New Roman"/>
          <w:sz w:val="24"/>
          <w:szCs w:val="24"/>
        </w:rPr>
        <w:t>, фидер №1 (точка подключения и ВЛ показаны на схеме, являющейся неотъемлемой частью технических условий;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 xml:space="preserve">расстояние до точки подключения от источника (п/станции, эл. </w:t>
      </w:r>
      <w:r>
        <w:rPr>
          <w:rFonts w:ascii="Times New Roman" w:hAnsi="Times New Roman" w:cs="Times New Roman"/>
          <w:sz w:val="24"/>
          <w:szCs w:val="24"/>
        </w:rPr>
        <w:t>станции) 400 м;</w:t>
      </w:r>
      <w:r w:rsidRPr="006E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тановленная мощность ТП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нагрузка от подстанции (электростанции) до точки подключения 150 кВт;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существующая линия до точки подключения выполнена проводом </w:t>
      </w:r>
      <w:r w:rsidR="0029478E">
        <w:rPr>
          <w:rFonts w:ascii="Times New Roman" w:hAnsi="Times New Roman" w:cs="Times New Roman"/>
          <w:sz w:val="24"/>
          <w:szCs w:val="24"/>
        </w:rPr>
        <w:t>СИП 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5 кВт;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 тока: 1 ф. 50 Гц, 220 В;</w:t>
      </w:r>
    </w:p>
    <w:p w:rsidR="00AC1828" w:rsidRPr="006E0DFB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AC1828" w:rsidRDefault="00AC1828" w:rsidP="00AC1828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AC1828" w:rsidRPr="00D52B2B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</w:t>
      </w:r>
      <w:r w:rsidR="0029478E">
        <w:rPr>
          <w:rFonts w:ascii="Times New Roman" w:hAnsi="Times New Roman" w:cs="Times New Roman"/>
          <w:sz w:val="24"/>
          <w:szCs w:val="24"/>
        </w:rPr>
        <w:t xml:space="preserve"> подключения тепловой колодец №2/29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с. Туруханск, 10 м на </w:t>
      </w:r>
      <w:r w:rsidR="0029478E">
        <w:rPr>
          <w:rFonts w:ascii="Times New Roman" w:hAnsi="Times New Roman" w:cs="Times New Roman"/>
          <w:sz w:val="24"/>
          <w:szCs w:val="24"/>
        </w:rPr>
        <w:t>запад от жилого дома №4</w:t>
      </w:r>
      <w:r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29478E">
        <w:rPr>
          <w:rFonts w:ascii="Times New Roman" w:hAnsi="Times New Roman" w:cs="Times New Roman"/>
          <w:sz w:val="24"/>
          <w:szCs w:val="24"/>
        </w:rPr>
        <w:t>Борцов Революции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-25 мм, сталь;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гарантируемый напор в сети существующего водопровода в точке подключения:                    3.8 бар. 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границе участка теплового пункта в соответствии со схемой устройства теплового пункта,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AC1828" w:rsidRPr="00D52B2B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29478E">
        <w:rPr>
          <w:rFonts w:ascii="Times New Roman" w:hAnsi="Times New Roman" w:cs="Times New Roman"/>
          <w:sz w:val="24"/>
          <w:szCs w:val="24"/>
        </w:rPr>
        <w:t xml:space="preserve">тепловой колодец №2/29,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с. Туруханск, 10 м на </w:t>
      </w:r>
      <w:r w:rsidR="0029478E">
        <w:rPr>
          <w:rFonts w:ascii="Times New Roman" w:hAnsi="Times New Roman" w:cs="Times New Roman"/>
          <w:sz w:val="24"/>
          <w:szCs w:val="24"/>
        </w:rPr>
        <w:t>запад от жилого дома №4</w:t>
      </w:r>
      <w:r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9478E">
        <w:rPr>
          <w:rFonts w:ascii="Times New Roman" w:hAnsi="Times New Roman" w:cs="Times New Roman"/>
          <w:sz w:val="24"/>
          <w:szCs w:val="24"/>
        </w:rPr>
        <w:t>Борцов Революции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С;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подключения: 1,5 м;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С в отопительный период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Напор в точке подключения: 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подающая магистраль 3,2 кг/см 2;</w:t>
      </w:r>
    </w:p>
    <w:p w:rsidR="00AC1828" w:rsidRDefault="00AC1828" w:rsidP="00AC18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обратная магистраль 2,7 кг/см 2</w:t>
      </w:r>
    </w:p>
    <w:p w:rsidR="006126A2" w:rsidRPr="0000743F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78E">
        <w:rPr>
          <w:rFonts w:ascii="Times New Roman" w:hAnsi="Times New Roman" w:cs="Times New Roman"/>
          <w:sz w:val="24"/>
          <w:szCs w:val="24"/>
        </w:rPr>
        <w:t>68,79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 (</w:t>
      </w:r>
      <w:r w:rsidR="0029478E">
        <w:rPr>
          <w:rFonts w:ascii="Times New Roman" w:hAnsi="Times New Roman" w:cs="Times New Roman"/>
          <w:sz w:val="24"/>
          <w:szCs w:val="24"/>
        </w:rPr>
        <w:t>Шестьдесят восемь рублей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478E">
        <w:rPr>
          <w:rFonts w:ascii="Times New Roman" w:hAnsi="Times New Roman" w:cs="Times New Roman"/>
          <w:sz w:val="24"/>
          <w:szCs w:val="24"/>
        </w:rPr>
        <w:t xml:space="preserve"> 79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2,</w:t>
      </w:r>
      <w:r w:rsidR="0029478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29478E">
        <w:rPr>
          <w:rFonts w:ascii="Times New Roman" w:hAnsi="Times New Roman" w:cs="Times New Roman"/>
          <w:sz w:val="24"/>
          <w:szCs w:val="24"/>
        </w:rPr>
        <w:t>Два) рубля 6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3% от начальной цены предмета аукциона.</w:t>
      </w:r>
    </w:p>
    <w:p w:rsidR="006126A2" w:rsidRPr="00AD0AB3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78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478E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29478E">
        <w:rPr>
          <w:rFonts w:ascii="Times New Roman" w:hAnsi="Times New Roman" w:cs="Times New Roman"/>
          <w:sz w:val="24"/>
          <w:szCs w:val="24"/>
        </w:rPr>
        <w:t>Тринадцать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478E">
        <w:rPr>
          <w:rFonts w:ascii="Times New Roman" w:hAnsi="Times New Roman" w:cs="Times New Roman"/>
          <w:sz w:val="24"/>
          <w:szCs w:val="24"/>
        </w:rPr>
        <w:t xml:space="preserve"> рублей 76 копеек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29478E" w:rsidRDefault="0029478E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ADB" w:rsidRPr="00E041B3" w:rsidRDefault="00EC3ADB" w:rsidP="00EC3AD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EC3ADB" w:rsidRDefault="00EC3ADB" w:rsidP="00EC3ADB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C3ADB" w:rsidRPr="0000743F" w:rsidRDefault="00EC3ADB" w:rsidP="00EC3AD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1527 кв. м</w:t>
      </w:r>
    </w:p>
    <w:p w:rsidR="00EC3ADB" w:rsidRDefault="00EC3ADB" w:rsidP="00EC3AD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 w:rsidR="005627F6">
        <w:rPr>
          <w:rFonts w:ascii="Times New Roman" w:hAnsi="Times New Roman" w:cs="Times New Roman"/>
          <w:sz w:val="24"/>
          <w:szCs w:val="24"/>
        </w:rPr>
        <w:t>3701005</w:t>
      </w:r>
      <w:r>
        <w:rPr>
          <w:rFonts w:ascii="Times New Roman" w:hAnsi="Times New Roman" w:cs="Times New Roman"/>
          <w:sz w:val="24"/>
          <w:szCs w:val="24"/>
        </w:rPr>
        <w:t>:</w:t>
      </w:r>
      <w:r w:rsidR="005627F6">
        <w:rPr>
          <w:rFonts w:ascii="Times New Roman" w:hAnsi="Times New Roman" w:cs="Times New Roman"/>
          <w:sz w:val="24"/>
          <w:szCs w:val="24"/>
        </w:rPr>
        <w:t>687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91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412228,92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</w:p>
    <w:p w:rsidR="00EC3ADB" w:rsidRPr="004709BC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7F6">
        <w:rPr>
          <w:rFonts w:ascii="Times New Roman" w:hAnsi="Times New Roman" w:cs="Times New Roman"/>
          <w:b/>
          <w:sz w:val="24"/>
          <w:szCs w:val="24"/>
        </w:rPr>
        <w:t xml:space="preserve">установлено относительно ориентира, расположенного за пределами участка. Ориентир </w:t>
      </w:r>
      <w:proofErr w:type="spellStart"/>
      <w:r w:rsidR="005627F6">
        <w:rPr>
          <w:rFonts w:ascii="Times New Roman" w:hAnsi="Times New Roman" w:cs="Times New Roman"/>
          <w:b/>
          <w:sz w:val="24"/>
          <w:szCs w:val="24"/>
        </w:rPr>
        <w:t>зд</w:t>
      </w:r>
      <w:proofErr w:type="spellEnd"/>
      <w:r w:rsidR="005627F6">
        <w:rPr>
          <w:rFonts w:ascii="Times New Roman" w:hAnsi="Times New Roman" w:cs="Times New Roman"/>
          <w:b/>
          <w:sz w:val="24"/>
          <w:szCs w:val="24"/>
        </w:rPr>
        <w:t>. 27 по ул. Новый поселок. Участок находится примерно в 15 метрах по направлению на юго-восток от ориентира. Почтовый адрес ориентира: Красноярский край, Туруханский1 район с. Туруханск</w:t>
      </w:r>
      <w:r w:rsidRPr="00067971">
        <w:rPr>
          <w:rFonts w:ascii="Times New Roman" w:hAnsi="Times New Roman" w:cs="Times New Roman"/>
          <w:b/>
          <w:sz w:val="24"/>
          <w:szCs w:val="24"/>
        </w:rPr>
        <w:t>.</w:t>
      </w:r>
    </w:p>
    <w:p w:rsidR="00EC3ADB" w:rsidRPr="00641D85" w:rsidRDefault="00EC3ADB" w:rsidP="00EC3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Pr="0000743F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Pr="0000743F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5627F6" w:rsidRPr="00A56ED7" w:rsidRDefault="005627F6" w:rsidP="00562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Pr="00A56ED7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5627F6" w:rsidRPr="00A56ED7" w:rsidRDefault="005627F6" w:rsidP="00562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5627F6" w:rsidRPr="00A56ED7" w:rsidRDefault="005627F6" w:rsidP="00562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5627F6" w:rsidRDefault="005627F6" w:rsidP="005627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ению и массовому скоплению птиц;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7F6">
        <w:rPr>
          <w:rFonts w:ascii="Times New Roman" w:hAnsi="Times New Roman" w:cs="Times New Roman"/>
          <w:sz w:val="24"/>
          <w:szCs w:val="24"/>
        </w:rPr>
        <w:t>для строительства гаража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Pr="00303F7D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Подключение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627F6">
        <w:rPr>
          <w:rFonts w:ascii="Times New Roman" w:hAnsi="Times New Roman" w:cs="Times New Roman"/>
          <w:sz w:val="24"/>
          <w:szCs w:val="24"/>
        </w:rPr>
        <w:t>оизвести к ВЛ-0,4 кВ, от КТП №11</w:t>
      </w:r>
      <w:r>
        <w:rPr>
          <w:rFonts w:ascii="Times New Roman" w:hAnsi="Times New Roman" w:cs="Times New Roman"/>
          <w:sz w:val="24"/>
          <w:szCs w:val="24"/>
        </w:rPr>
        <w:t>, фидер №1 (точка подключения и ВЛ показаны на схеме, являющейся неотъемлемой частью технических условий;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 xml:space="preserve">расстояние до точки подключения от источника (п/станции, эл. </w:t>
      </w:r>
      <w:r>
        <w:rPr>
          <w:rFonts w:ascii="Times New Roman" w:hAnsi="Times New Roman" w:cs="Times New Roman"/>
          <w:sz w:val="24"/>
          <w:szCs w:val="24"/>
        </w:rPr>
        <w:t>станции) 400 м;</w:t>
      </w:r>
      <w:r w:rsidRPr="006E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тановленная мощность ТП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нагрузка от подстанции (электростанции) до точки подключения 150 кВт;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существующая линия до точки подключения выполнена проводом </w:t>
      </w:r>
      <w:r w:rsidR="005627F6">
        <w:rPr>
          <w:rFonts w:ascii="Times New Roman" w:hAnsi="Times New Roman" w:cs="Times New Roman"/>
          <w:sz w:val="24"/>
          <w:szCs w:val="24"/>
        </w:rPr>
        <w:t>А-35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5 кВт;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 тока: 1 ф. 50 Гц, 220 В;</w:t>
      </w:r>
    </w:p>
    <w:p w:rsidR="00EC3ADB" w:rsidRPr="006E0DF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EC3ADB" w:rsidRDefault="00EC3ADB" w:rsidP="00EC3ADB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EC3ADB" w:rsidRPr="00D52B2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</w:t>
      </w:r>
      <w:r w:rsidR="004B07DD">
        <w:rPr>
          <w:rFonts w:ascii="Times New Roman" w:hAnsi="Times New Roman" w:cs="Times New Roman"/>
          <w:sz w:val="24"/>
          <w:szCs w:val="24"/>
        </w:rPr>
        <w:t xml:space="preserve"> подключения тепловой колодец №1</w:t>
      </w:r>
      <w:r>
        <w:rPr>
          <w:rFonts w:ascii="Times New Roman" w:hAnsi="Times New Roman" w:cs="Times New Roman"/>
          <w:sz w:val="24"/>
          <w:szCs w:val="24"/>
        </w:rPr>
        <w:t xml:space="preserve">/29, расположенный по адресу: с. Туруханск, 10 м на </w:t>
      </w:r>
      <w:r w:rsidR="004B07DD">
        <w:rPr>
          <w:rFonts w:ascii="Times New Roman" w:hAnsi="Times New Roman" w:cs="Times New Roman"/>
          <w:sz w:val="24"/>
          <w:szCs w:val="24"/>
        </w:rPr>
        <w:t>юго-восток от здания №27 по ул. Новый поселок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-25 мм, сталь;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гарантируемый напор в сети существующего водопровода в точке подключения:                    3.8 бар. 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границе участка теплового пункта в соответствии со схемой устройства теплового пункта,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EC3ADB" w:rsidRPr="00D52B2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подключ</w:t>
      </w:r>
      <w:r w:rsidR="004B07DD">
        <w:rPr>
          <w:rFonts w:ascii="Times New Roman" w:hAnsi="Times New Roman" w:cs="Times New Roman"/>
          <w:sz w:val="24"/>
          <w:szCs w:val="24"/>
        </w:rPr>
        <w:t>ения: тепловой колодец №1</w:t>
      </w:r>
      <w:r>
        <w:rPr>
          <w:rFonts w:ascii="Times New Roman" w:hAnsi="Times New Roman" w:cs="Times New Roman"/>
          <w:sz w:val="24"/>
          <w:szCs w:val="24"/>
        </w:rPr>
        <w:t xml:space="preserve">/29, расположенный по адресу: с. Туруханск, 10 м на </w:t>
      </w:r>
      <w:r w:rsidR="004B07DD">
        <w:rPr>
          <w:rFonts w:ascii="Times New Roman" w:hAnsi="Times New Roman" w:cs="Times New Roman"/>
          <w:sz w:val="24"/>
          <w:szCs w:val="24"/>
        </w:rPr>
        <w:t>юго-восток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B07DD">
        <w:rPr>
          <w:rFonts w:ascii="Times New Roman" w:hAnsi="Times New Roman" w:cs="Times New Roman"/>
          <w:sz w:val="24"/>
          <w:szCs w:val="24"/>
        </w:rPr>
        <w:t>здания №27 по ул. Новый поселок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С;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подключения: 1,5 м;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С в отопительный период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Напор в точке подключения: 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подающая магистраль 3,2 кг/см 2;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обратная магистраль 2,7 кг/см 2</w:t>
      </w:r>
    </w:p>
    <w:p w:rsidR="004B07DD" w:rsidRDefault="004B07DD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4B07DD" w:rsidRDefault="004B07DD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-прокладка трубопровода от колодца, расположенного на участке, до точки подключения (точка подключения обозначена на схеме),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-и теплоизоляцию ввода и трубопроводов, сеть горячего водоснабжения проложить в соответствии с нормативно-технической документацией, предусмотренной действующим законодательством диаметром не более 57 мм;</w:t>
      </w:r>
    </w:p>
    <w:p w:rsidR="004B07DD" w:rsidRDefault="004B07DD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удобном для ремонта и обслуживания месте устроить тепловой пункт в соответствии со схемой устройства теплового пункта, необходимое количество запорной арматуры определить проектом;</w:t>
      </w:r>
    </w:p>
    <w:p w:rsidR="004B07DD" w:rsidRDefault="004B07DD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 учета тепловой энергии в установленном порядке в соответствии с нормативно-технической документацией, предусмотренной действующим законодательством;</w:t>
      </w:r>
    </w:p>
    <w:p w:rsidR="004B07DD" w:rsidRDefault="004B07DD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учет расхода воды, потребляемой для нужд ГВС.</w:t>
      </w:r>
    </w:p>
    <w:p w:rsidR="00EC3ADB" w:rsidRPr="0000743F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916">
        <w:rPr>
          <w:rFonts w:ascii="Times New Roman" w:hAnsi="Times New Roman" w:cs="Times New Roman"/>
          <w:sz w:val="24"/>
          <w:szCs w:val="24"/>
        </w:rPr>
        <w:t>6183,43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 (</w:t>
      </w:r>
      <w:r w:rsidR="00541AD9">
        <w:rPr>
          <w:rFonts w:ascii="Times New Roman" w:hAnsi="Times New Roman" w:cs="Times New Roman"/>
          <w:sz w:val="24"/>
          <w:szCs w:val="24"/>
        </w:rPr>
        <w:t>Ш</w:t>
      </w:r>
      <w:r w:rsidR="00E90916">
        <w:rPr>
          <w:rFonts w:ascii="Times New Roman" w:hAnsi="Times New Roman" w:cs="Times New Roman"/>
          <w:sz w:val="24"/>
          <w:szCs w:val="24"/>
        </w:rPr>
        <w:t>есть тысяч сто восемьдесят три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0916">
        <w:rPr>
          <w:rFonts w:ascii="Times New Roman" w:hAnsi="Times New Roman" w:cs="Times New Roman"/>
          <w:sz w:val="24"/>
          <w:szCs w:val="24"/>
        </w:rPr>
        <w:t xml:space="preserve"> рубля 43 копейки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916">
        <w:rPr>
          <w:rFonts w:ascii="Times New Roman" w:hAnsi="Times New Roman" w:cs="Times New Roman"/>
          <w:sz w:val="24"/>
          <w:szCs w:val="24"/>
        </w:rPr>
        <w:t>185,50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E90916">
        <w:rPr>
          <w:rFonts w:ascii="Times New Roman" w:hAnsi="Times New Roman" w:cs="Times New Roman"/>
          <w:sz w:val="24"/>
          <w:szCs w:val="24"/>
        </w:rPr>
        <w:t>Сто восемьдесят пять) рублей50</w:t>
      </w:r>
      <w:r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3% от начальной цены предмета аукциона.</w:t>
      </w:r>
    </w:p>
    <w:p w:rsidR="00EC3ADB" w:rsidRPr="00AD0AB3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EC3ADB" w:rsidRDefault="00EC3ADB" w:rsidP="00EC3AD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916">
        <w:rPr>
          <w:rFonts w:ascii="Times New Roman" w:hAnsi="Times New Roman" w:cs="Times New Roman"/>
          <w:sz w:val="24"/>
          <w:szCs w:val="24"/>
        </w:rPr>
        <w:t>1236,69 руб. (Одна тысяча двести тридцать шесть) рублей 69</w:t>
      </w:r>
      <w:r>
        <w:rPr>
          <w:rFonts w:ascii="Times New Roman" w:hAnsi="Times New Roman" w:cs="Times New Roman"/>
          <w:sz w:val="24"/>
          <w:szCs w:val="24"/>
        </w:rPr>
        <w:t xml:space="preserve"> копеек,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6126A2" w:rsidRDefault="006126A2" w:rsidP="006126A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90" w:rsidRPr="00E041B3" w:rsidRDefault="00E76E90" w:rsidP="00E76E9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E76E90" w:rsidRDefault="00E76E90" w:rsidP="00E76E90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76E90" w:rsidRPr="0000743F" w:rsidRDefault="00E76E90" w:rsidP="00E76E9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342 кв. м</w:t>
      </w:r>
    </w:p>
    <w:p w:rsidR="00E76E90" w:rsidRDefault="00E76E90" w:rsidP="00E76E9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>
        <w:rPr>
          <w:rFonts w:ascii="Times New Roman" w:hAnsi="Times New Roman" w:cs="Times New Roman"/>
          <w:sz w:val="24"/>
          <w:szCs w:val="24"/>
        </w:rPr>
        <w:t>4401001:2005.</w:t>
      </w:r>
    </w:p>
    <w:p w:rsidR="00E76E90" w:rsidRP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19240.92</w:t>
      </w:r>
      <w:r w:rsidRPr="00E76E90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</w:p>
    <w:p w:rsidR="00E76E90" w:rsidRPr="004709BC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Красноярский край, Туруханский муниципальный район, сельское поселение Борский сельсовет, п.Бор, ул. Лесная, земельный участок 90 Б</w:t>
      </w:r>
      <w:r w:rsidRPr="00067971">
        <w:rPr>
          <w:rFonts w:ascii="Times New Roman" w:hAnsi="Times New Roman" w:cs="Times New Roman"/>
          <w:b/>
          <w:sz w:val="24"/>
          <w:szCs w:val="24"/>
        </w:rPr>
        <w:t>.</w:t>
      </w:r>
    </w:p>
    <w:p w:rsidR="00E76E90" w:rsidRPr="00641D85" w:rsidRDefault="00E76E90" w:rsidP="00E76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90" w:rsidRPr="0000743F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90" w:rsidRPr="0000743F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E76E90" w:rsidRPr="00A56ED7" w:rsidRDefault="00E76E90" w:rsidP="00E76E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Pr="00A56ED7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E76E90" w:rsidRPr="00A56ED7" w:rsidRDefault="00E76E90" w:rsidP="00E76E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E76E90" w:rsidRPr="00A56ED7" w:rsidRDefault="00E76E90" w:rsidP="00E76E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E76E90" w:rsidRDefault="00E76E90" w:rsidP="00E76E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ению и массовому скоплению птиц;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2.7.1).</w:t>
      </w:r>
    </w:p>
    <w:p w:rsidR="00E76E90" w:rsidRPr="00303F7D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Подключение п</w:t>
      </w:r>
      <w:r w:rsidR="009C2388">
        <w:rPr>
          <w:rFonts w:ascii="Times New Roman" w:hAnsi="Times New Roman" w:cs="Times New Roman"/>
          <w:sz w:val="24"/>
          <w:szCs w:val="24"/>
        </w:rPr>
        <w:t xml:space="preserve">роизвести к ВЛ-0,4 кВ, от </w:t>
      </w:r>
      <w:r>
        <w:rPr>
          <w:rFonts w:ascii="Times New Roman" w:hAnsi="Times New Roman" w:cs="Times New Roman"/>
          <w:sz w:val="24"/>
          <w:szCs w:val="24"/>
        </w:rPr>
        <w:t>ТП №</w:t>
      </w:r>
      <w:r w:rsidR="009C2388">
        <w:rPr>
          <w:rFonts w:ascii="Times New Roman" w:hAnsi="Times New Roman" w:cs="Times New Roman"/>
          <w:sz w:val="24"/>
          <w:szCs w:val="24"/>
        </w:rPr>
        <w:t>-3, фидер №015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 xml:space="preserve">расстояние до точки подключения от источника (п/станции, эл. </w:t>
      </w:r>
      <w:r w:rsidR="009C2388">
        <w:rPr>
          <w:rFonts w:ascii="Times New Roman" w:hAnsi="Times New Roman" w:cs="Times New Roman"/>
          <w:sz w:val="24"/>
          <w:szCs w:val="24"/>
        </w:rPr>
        <w:t>станции) 50</w:t>
      </w:r>
      <w:r>
        <w:rPr>
          <w:rFonts w:ascii="Times New Roman" w:hAnsi="Times New Roman" w:cs="Times New Roman"/>
          <w:sz w:val="24"/>
          <w:szCs w:val="24"/>
        </w:rPr>
        <w:t xml:space="preserve"> м;</w:t>
      </w:r>
      <w:r w:rsidRPr="006E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0DFB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 xml:space="preserve">тановленная мощность ТП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нагрузка от подстанции (электростанции) до точки подключения 15 кВт;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существующая линия до точки под</w:t>
      </w:r>
      <w:r w:rsidR="009C2388">
        <w:rPr>
          <w:rFonts w:ascii="Times New Roman" w:hAnsi="Times New Roman" w:cs="Times New Roman"/>
          <w:sz w:val="24"/>
          <w:szCs w:val="24"/>
        </w:rPr>
        <w:t>ключения выполнена проводом А-50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5 кВт;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 тока: 1 ф. 50 Гц, 220 В;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388" w:rsidRPr="006E0DFB" w:rsidRDefault="009C2388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щит учета электроэнергии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-54, щит и нулевой провод заземлить.</w:t>
      </w:r>
    </w:p>
    <w:p w:rsidR="00E76E90" w:rsidRDefault="00E76E90" w:rsidP="00E76E90">
      <w:pPr>
        <w:spacing w:after="0" w:line="240" w:lineRule="atLeast"/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линии от токов К3 и перегрузок с установкой не более 16 А. Вводной автомат должен иметь устройство для опломбирования.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электромонтаж кабеля СИП 4*16 мм в щите учета ЭЭ и обеспечить доступный запас кабеля от объекта до точки подключения указанной на схеме, являющейся неотъемлемой частью технических условий.</w:t>
      </w:r>
    </w:p>
    <w:p w:rsidR="00E76E90" w:rsidRPr="00D52B2B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оплату за подключение к сетям электроснабжения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 </w:t>
      </w:r>
      <w:r w:rsidR="009C2388">
        <w:rPr>
          <w:rFonts w:ascii="Times New Roman" w:hAnsi="Times New Roman" w:cs="Times New Roman"/>
          <w:sz w:val="24"/>
          <w:szCs w:val="24"/>
        </w:rPr>
        <w:t>теплотрасса п. Бор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-25 мм, сталь;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гарантируемый напор в сети существующего водопровода в точке подключения:                    3.8 бар. 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на границе участка теплового пункта в соответствии со схемой устройства теплового пункта, обеспечить учет потребляемой воды на нужды ХВС.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трубопровода, принять меры от перемерзания трубопровода.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Прокладка трубопровода от колодца, расположенного на участке, до точки подключения.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теплоизоляцию ввода и трубопроводов.</w:t>
      </w:r>
    </w:p>
    <w:p w:rsidR="00E76E90" w:rsidRPr="00D52B2B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 трассе ХВС выполнить трубой не более 20 мм, в тепловом колодце установить запорную арматуру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D52B2B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мм и обратный клапан, в соответствии со схемой устройства теплового колодца. 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FB"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9C2388">
        <w:rPr>
          <w:rFonts w:ascii="Times New Roman" w:hAnsi="Times New Roman" w:cs="Times New Roman"/>
          <w:sz w:val="24"/>
          <w:szCs w:val="24"/>
        </w:rPr>
        <w:t>теплотрасса п. Бор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теплоносителя и его параметры: вода 65/45 С;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подключения: 1,5 м;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С в отопительный период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Напор в точке подключения: 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подающая магистраль 3,2 кг/см 2;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обратная магистраль 2,7 кг/см 2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выполняемые заявителем: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-прокладка трубопровода от колодца, расположенного на участке, до точки подключения (точка подключения обозначена на схеме), обеспечить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-и теплоизоляцию ввода и трубопроводов, сеть горячего водоснабжения проложить в соответствии с нормативно-технической документацией, предусмотренной действующим законодательством диаметром не более 57 мм;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удобном для ремонта и обслуживания месте устроить тепловой пункт в соответствии со схемой устройства теплового пункта, необходимое количество запорной арматуры определить проектом;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 учета тепловой энергии в установленном порядке в соответствии с нормативно-технической документацией, предусмотренной действующим законодательством;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учет расхода воды, потребляемой для нужд ГВС.</w:t>
      </w:r>
    </w:p>
    <w:p w:rsidR="00E76E90" w:rsidRPr="0000743F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D9">
        <w:rPr>
          <w:rFonts w:ascii="Times New Roman" w:hAnsi="Times New Roman" w:cs="Times New Roman"/>
          <w:sz w:val="24"/>
          <w:szCs w:val="24"/>
        </w:rPr>
        <w:t>288,61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 (</w:t>
      </w:r>
      <w:r w:rsidR="00541AD9">
        <w:rPr>
          <w:rFonts w:ascii="Times New Roman" w:hAnsi="Times New Roman" w:cs="Times New Roman"/>
          <w:sz w:val="24"/>
          <w:szCs w:val="24"/>
        </w:rPr>
        <w:t>Двести восемьдесят восемь) рублей 61 копейка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8,</w:t>
      </w:r>
      <w:r w:rsidR="00541AD9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541AD9">
        <w:rPr>
          <w:rFonts w:ascii="Times New Roman" w:hAnsi="Times New Roman" w:cs="Times New Roman"/>
          <w:sz w:val="24"/>
          <w:szCs w:val="24"/>
        </w:rPr>
        <w:t>Восемь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="00541AD9">
        <w:rPr>
          <w:rFonts w:ascii="Times New Roman" w:hAnsi="Times New Roman" w:cs="Times New Roman"/>
          <w:sz w:val="24"/>
          <w:szCs w:val="24"/>
        </w:rPr>
        <w:t xml:space="preserve"> 66</w:t>
      </w:r>
      <w:r>
        <w:rPr>
          <w:rFonts w:ascii="Times New Roman" w:hAnsi="Times New Roman" w:cs="Times New Roman"/>
          <w:sz w:val="24"/>
          <w:szCs w:val="24"/>
        </w:rPr>
        <w:t xml:space="preserve"> копеек,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3% от начальной цены предмета аукциона.</w:t>
      </w:r>
    </w:p>
    <w:p w:rsidR="00E76E90" w:rsidRPr="00AD0AB3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E76E90" w:rsidRDefault="00E76E90" w:rsidP="00E76E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AD9">
        <w:rPr>
          <w:rFonts w:ascii="Times New Roman" w:hAnsi="Times New Roman" w:cs="Times New Roman"/>
          <w:sz w:val="24"/>
          <w:szCs w:val="24"/>
        </w:rPr>
        <w:t>57,72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541AD9">
        <w:rPr>
          <w:rFonts w:ascii="Times New Roman" w:hAnsi="Times New Roman" w:cs="Times New Roman"/>
          <w:sz w:val="24"/>
          <w:szCs w:val="24"/>
        </w:rPr>
        <w:t>Пятьдесят семь) рублей 72 копейки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757FEE" w:rsidRDefault="00757FEE" w:rsidP="00757FE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62E" w:rsidRDefault="00E90916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земельных участков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B07DD">
        <w:rPr>
          <w:rFonts w:ascii="Times New Roman" w:hAnsi="Times New Roman" w:cs="Times New Roman"/>
          <w:b/>
          <w:sz w:val="24"/>
          <w:szCs w:val="24"/>
        </w:rPr>
        <w:t>3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687990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</w:t>
      </w:r>
      <w:r w:rsidR="00F933BA" w:rsidRPr="00513DD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13DD4" w:rsidRPr="00513DD4">
        <w:rPr>
          <w:rFonts w:ascii="Times New Roman" w:hAnsi="Times New Roman" w:cs="Times New Roman"/>
          <w:b/>
          <w:sz w:val="24"/>
          <w:szCs w:val="24"/>
        </w:rPr>
        <w:t>26.10</w:t>
      </w:r>
      <w:r w:rsidR="006126A2" w:rsidRPr="00513DD4">
        <w:rPr>
          <w:rFonts w:ascii="Times New Roman" w:hAnsi="Times New Roman" w:cs="Times New Roman"/>
          <w:b/>
          <w:sz w:val="24"/>
          <w:szCs w:val="24"/>
        </w:rPr>
        <w:t>.2023.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5E2A7F" w:rsidRDefault="005E2A7F" w:rsidP="005E2A7F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предоставляет лично либо через своего уполномоченного представителя в установленный срок следующие документы: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>
        <w:rPr>
          <w:rFonts w:ascii="Times New Roman" w:hAnsi="Times New Roman" w:cs="Times New Roman"/>
          <w:sz w:val="24"/>
          <w:szCs w:val="24"/>
        </w:rPr>
        <w:t>(паспорт с 2 по 19 стр.для физических лиц)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5E2A7F" w:rsidRPr="00E7192B" w:rsidRDefault="005E2A7F" w:rsidP="005E2A7F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>
        <w:rPr>
          <w:rFonts w:ascii="Times New Roman" w:hAnsi="Times New Roman" w:cs="Times New Roman"/>
          <w:sz w:val="24"/>
          <w:szCs w:val="24"/>
        </w:rPr>
        <w:t>Дружбы Народов 18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 12 час. 00 мин.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13DD4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3DD4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00CA">
        <w:rPr>
          <w:rFonts w:ascii="Times New Roman" w:hAnsi="Times New Roman" w:cs="Times New Roman"/>
          <w:b/>
          <w:sz w:val="24"/>
          <w:szCs w:val="24"/>
        </w:rPr>
        <w:t>3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513DD4">
        <w:rPr>
          <w:rFonts w:ascii="Times New Roman" w:hAnsi="Times New Roman" w:cs="Times New Roman"/>
          <w:b/>
          <w:sz w:val="24"/>
          <w:szCs w:val="24"/>
        </w:rPr>
        <w:t>«27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3DD4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26A2">
        <w:rPr>
          <w:rFonts w:ascii="Times New Roman" w:hAnsi="Times New Roman" w:cs="Times New Roman"/>
          <w:b/>
          <w:sz w:val="24"/>
          <w:szCs w:val="24"/>
        </w:rPr>
        <w:t>3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513DD4">
        <w:rPr>
          <w:rFonts w:ascii="Times New Roman" w:hAnsi="Times New Roman" w:cs="Times New Roman"/>
          <w:b/>
          <w:sz w:val="24"/>
          <w:szCs w:val="24"/>
        </w:rPr>
        <w:t>31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3DD4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6EF6">
        <w:rPr>
          <w:rFonts w:ascii="Times New Roman" w:hAnsi="Times New Roman" w:cs="Times New Roman"/>
          <w:b/>
          <w:sz w:val="24"/>
          <w:szCs w:val="24"/>
        </w:rPr>
        <w:t>3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E2A7F" w:rsidRPr="00B03C2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513DD4">
        <w:rPr>
          <w:rFonts w:ascii="Times New Roman" w:hAnsi="Times New Roman" w:cs="Times New Roman"/>
          <w:b/>
          <w:sz w:val="24"/>
          <w:szCs w:val="24"/>
        </w:rPr>
        <w:t>03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13DD4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26A2">
        <w:rPr>
          <w:rFonts w:ascii="Times New Roman" w:hAnsi="Times New Roman" w:cs="Times New Roman"/>
          <w:b/>
          <w:sz w:val="24"/>
          <w:szCs w:val="24"/>
        </w:rPr>
        <w:t>3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</w:t>
      </w:r>
      <w:r w:rsidR="00E90916">
        <w:rPr>
          <w:rFonts w:ascii="Times New Roman" w:hAnsi="Times New Roman" w:cs="Times New Roman"/>
          <w:sz w:val="24"/>
          <w:szCs w:val="24"/>
        </w:rPr>
        <w:t>может осуществляться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5E2A7F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5E2A7F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AD0AB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6126A2" w:rsidRDefault="00A428B7" w:rsidP="00513DD4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  <w:r w:rsidR="00AD0AB3">
        <w:rPr>
          <w:rFonts w:ascii="Times New Roman" w:hAnsi="Times New Roman" w:cs="Times New Roman"/>
          <w:sz w:val="24"/>
          <w:szCs w:val="24"/>
        </w:rPr>
        <w:t>.</w:t>
      </w:r>
    </w:p>
    <w:p w:rsidR="00E90916" w:rsidRDefault="00E90916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1AD9" w:rsidRDefault="00541AD9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2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513DD4">
        <w:rPr>
          <w:rFonts w:ascii="Times New Roman" w:hAnsi="Times New Roman" w:cs="Times New Roman"/>
          <w:sz w:val="24"/>
          <w:szCs w:val="24"/>
        </w:rPr>
        <w:t>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513DD4">
        <w:rPr>
          <w:rFonts w:ascii="Times New Roman" w:hAnsi="Times New Roman" w:cs="Times New Roman"/>
          <w:sz w:val="24"/>
          <w:szCs w:val="24"/>
        </w:rPr>
        <w:t>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513DD4">
        <w:rPr>
          <w:rFonts w:ascii="Times New Roman" w:hAnsi="Times New Roman" w:cs="Times New Roman"/>
          <w:sz w:val="24"/>
          <w:szCs w:val="24"/>
        </w:rPr>
        <w:t>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 w:rsidR="00C814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</w:t>
      </w:r>
      <w:r w:rsidR="00F700CA">
        <w:rPr>
          <w:rFonts w:ascii="Times New Roman" w:hAnsi="Times New Roman" w:cs="Times New Roman"/>
          <w:b/>
          <w:sz w:val="24"/>
          <w:szCs w:val="24"/>
        </w:rPr>
        <w:t>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5E2A7F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proofErr w:type="spellStart"/>
      <w:r w:rsidRPr="004C376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="006126A2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согласно протокола аукциона, составляет ________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Оплата производится ежегодно до 10 июля текущего года на основании Договора аренды в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л/с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порядке установленном п. 3.1. настоящего договора вплоть до полного освобождения арендуемой территории или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заключения договора на новый срок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Pr="004C376C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6126A2" w:rsidRDefault="006126A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5E2A7F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43662E">
        <w:rPr>
          <w:rFonts w:ascii="Times New Roman" w:hAnsi="Times New Roman" w:cs="Times New Roman"/>
          <w:b/>
        </w:rPr>
        <w:t xml:space="preserve"> </w:t>
      </w:r>
      <w:r w:rsidR="00513DD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F700CA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5E2A7F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</w:t>
      </w:r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proofErr w:type="gramStart"/>
      <w:r w:rsidR="00AF4C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DEC"/>
    <w:rsid w:val="000F63D9"/>
    <w:rsid w:val="000F7508"/>
    <w:rsid w:val="00104C44"/>
    <w:rsid w:val="00105996"/>
    <w:rsid w:val="00116C51"/>
    <w:rsid w:val="001173AF"/>
    <w:rsid w:val="00117486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D7CD9"/>
    <w:rsid w:val="001E20C3"/>
    <w:rsid w:val="001E6D28"/>
    <w:rsid w:val="001F20ED"/>
    <w:rsid w:val="001F3C42"/>
    <w:rsid w:val="00200222"/>
    <w:rsid w:val="00201732"/>
    <w:rsid w:val="00207BDE"/>
    <w:rsid w:val="00212252"/>
    <w:rsid w:val="00216927"/>
    <w:rsid w:val="00222D3A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9478E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2EFE"/>
    <w:rsid w:val="003173E9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358"/>
    <w:rsid w:val="00386861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3F60D0"/>
    <w:rsid w:val="00403DC1"/>
    <w:rsid w:val="004214AA"/>
    <w:rsid w:val="004217B3"/>
    <w:rsid w:val="00423E88"/>
    <w:rsid w:val="0043662E"/>
    <w:rsid w:val="004551B8"/>
    <w:rsid w:val="00457AD6"/>
    <w:rsid w:val="00461AE9"/>
    <w:rsid w:val="00463A9A"/>
    <w:rsid w:val="0046629F"/>
    <w:rsid w:val="0046730F"/>
    <w:rsid w:val="004709BC"/>
    <w:rsid w:val="004733AD"/>
    <w:rsid w:val="00477292"/>
    <w:rsid w:val="00477E5C"/>
    <w:rsid w:val="004876F1"/>
    <w:rsid w:val="00492FED"/>
    <w:rsid w:val="004A6990"/>
    <w:rsid w:val="004B076C"/>
    <w:rsid w:val="004B07DD"/>
    <w:rsid w:val="004B2B5C"/>
    <w:rsid w:val="004B3F1E"/>
    <w:rsid w:val="004B6B21"/>
    <w:rsid w:val="004C376C"/>
    <w:rsid w:val="004C4301"/>
    <w:rsid w:val="004E2886"/>
    <w:rsid w:val="004E773E"/>
    <w:rsid w:val="004F56C5"/>
    <w:rsid w:val="004F79C2"/>
    <w:rsid w:val="0050441C"/>
    <w:rsid w:val="005135C0"/>
    <w:rsid w:val="00513DD4"/>
    <w:rsid w:val="00514622"/>
    <w:rsid w:val="005230A8"/>
    <w:rsid w:val="00532978"/>
    <w:rsid w:val="00533453"/>
    <w:rsid w:val="00541AD9"/>
    <w:rsid w:val="00556F1A"/>
    <w:rsid w:val="005578F9"/>
    <w:rsid w:val="005627F6"/>
    <w:rsid w:val="005678F7"/>
    <w:rsid w:val="0057578A"/>
    <w:rsid w:val="005929CF"/>
    <w:rsid w:val="00596AFE"/>
    <w:rsid w:val="005A01D8"/>
    <w:rsid w:val="005B0C22"/>
    <w:rsid w:val="005B77D2"/>
    <w:rsid w:val="005C5CCC"/>
    <w:rsid w:val="005C63D9"/>
    <w:rsid w:val="005C6432"/>
    <w:rsid w:val="005D6559"/>
    <w:rsid w:val="005E2A7F"/>
    <w:rsid w:val="005E72B8"/>
    <w:rsid w:val="005E749F"/>
    <w:rsid w:val="005F6FB0"/>
    <w:rsid w:val="00602156"/>
    <w:rsid w:val="006126A2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57FEE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60B6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A6EF6"/>
    <w:rsid w:val="008B7020"/>
    <w:rsid w:val="008B73B6"/>
    <w:rsid w:val="008C1BC3"/>
    <w:rsid w:val="008C3F27"/>
    <w:rsid w:val="008C4BBA"/>
    <w:rsid w:val="008C6295"/>
    <w:rsid w:val="008C6922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5F1D"/>
    <w:rsid w:val="009360EA"/>
    <w:rsid w:val="00941FA8"/>
    <w:rsid w:val="0094349C"/>
    <w:rsid w:val="009436B4"/>
    <w:rsid w:val="00951D74"/>
    <w:rsid w:val="009744AF"/>
    <w:rsid w:val="00975B3D"/>
    <w:rsid w:val="0097654F"/>
    <w:rsid w:val="009772BE"/>
    <w:rsid w:val="00982765"/>
    <w:rsid w:val="00994937"/>
    <w:rsid w:val="009A5E71"/>
    <w:rsid w:val="009C2388"/>
    <w:rsid w:val="009C594D"/>
    <w:rsid w:val="009D030E"/>
    <w:rsid w:val="009D1780"/>
    <w:rsid w:val="009E5629"/>
    <w:rsid w:val="009F2FDD"/>
    <w:rsid w:val="00A12A00"/>
    <w:rsid w:val="00A201A6"/>
    <w:rsid w:val="00A21198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C1828"/>
    <w:rsid w:val="00AD0AB3"/>
    <w:rsid w:val="00AD16AE"/>
    <w:rsid w:val="00AE0E08"/>
    <w:rsid w:val="00AE21F8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2E94"/>
    <w:rsid w:val="00B338B9"/>
    <w:rsid w:val="00B33E80"/>
    <w:rsid w:val="00B349B7"/>
    <w:rsid w:val="00B42989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C04ED4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146B"/>
    <w:rsid w:val="00C83704"/>
    <w:rsid w:val="00C85841"/>
    <w:rsid w:val="00C9462F"/>
    <w:rsid w:val="00CA7BFA"/>
    <w:rsid w:val="00CB0D8A"/>
    <w:rsid w:val="00CB1E65"/>
    <w:rsid w:val="00CB6399"/>
    <w:rsid w:val="00CC6017"/>
    <w:rsid w:val="00CD7CB5"/>
    <w:rsid w:val="00CE0306"/>
    <w:rsid w:val="00CE4197"/>
    <w:rsid w:val="00CE6500"/>
    <w:rsid w:val="00CF591B"/>
    <w:rsid w:val="00D01731"/>
    <w:rsid w:val="00D330AE"/>
    <w:rsid w:val="00D33E78"/>
    <w:rsid w:val="00D37A40"/>
    <w:rsid w:val="00D45050"/>
    <w:rsid w:val="00D564B8"/>
    <w:rsid w:val="00D57260"/>
    <w:rsid w:val="00D62EEB"/>
    <w:rsid w:val="00D71204"/>
    <w:rsid w:val="00D80D8C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2321"/>
    <w:rsid w:val="00E73784"/>
    <w:rsid w:val="00E74F59"/>
    <w:rsid w:val="00E76E90"/>
    <w:rsid w:val="00E80396"/>
    <w:rsid w:val="00E80BB2"/>
    <w:rsid w:val="00E90916"/>
    <w:rsid w:val="00EA0E0B"/>
    <w:rsid w:val="00EA41A2"/>
    <w:rsid w:val="00EA47C8"/>
    <w:rsid w:val="00EA56E2"/>
    <w:rsid w:val="00EB5692"/>
    <w:rsid w:val="00EB5A89"/>
    <w:rsid w:val="00EC3ADB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47F56"/>
    <w:rsid w:val="00F50197"/>
    <w:rsid w:val="00F50631"/>
    <w:rsid w:val="00F546E5"/>
    <w:rsid w:val="00F700CA"/>
    <w:rsid w:val="00F76DBF"/>
    <w:rsid w:val="00F808CD"/>
    <w:rsid w:val="00F82F3B"/>
    <w:rsid w:val="00F833E2"/>
    <w:rsid w:val="00F86B3C"/>
    <w:rsid w:val="00F87F50"/>
    <w:rsid w:val="00F933BA"/>
    <w:rsid w:val="00F95BC2"/>
    <w:rsid w:val="00FA5A70"/>
    <w:rsid w:val="00FB2E3C"/>
    <w:rsid w:val="00FB7ED8"/>
    <w:rsid w:val="00FC633D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AA0C63-31CE-4B94-9CB7-432AB30C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23</Pages>
  <Words>8963</Words>
  <Characters>51094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Пользователь</cp:lastModifiedBy>
  <cp:revision>26</cp:revision>
  <cp:lastPrinted>2023-09-25T07:24:00Z</cp:lastPrinted>
  <dcterms:created xsi:type="dcterms:W3CDTF">2021-12-23T04:44:00Z</dcterms:created>
  <dcterms:modified xsi:type="dcterms:W3CDTF">2023-09-25T07:31:00Z</dcterms:modified>
</cp:coreProperties>
</file>