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 к муниципальной программе Туруханского района </w:t>
      </w:r>
    </w:p>
    <w:p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400"/>
        <w:gridCol w:w="7304"/>
      </w:tblGrid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>
        <w:trPr>
          <w:trHeight w:val="416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A010EF" w:rsidRPr="00E42844">
        <w:trPr>
          <w:trHeight w:val="840"/>
        </w:trPr>
        <w:tc>
          <w:tcPr>
            <w:tcW w:w="2400" w:type="dxa"/>
          </w:tcPr>
          <w:p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>
        <w:trPr>
          <w:trHeight w:val="84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010EF" w:rsidRPr="00E42844">
        <w:trPr>
          <w:trHeight w:val="416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726EDF">
              <w:rPr>
                <w:sz w:val="28"/>
                <w:szCs w:val="28"/>
              </w:rPr>
              <w:t>2</w:t>
            </w:r>
            <w:r w:rsidR="006C02BE">
              <w:rPr>
                <w:sz w:val="28"/>
                <w:szCs w:val="28"/>
              </w:rPr>
              <w:t>9</w:t>
            </w:r>
            <w:r w:rsidR="003C72C7">
              <w:rPr>
                <w:sz w:val="28"/>
                <w:szCs w:val="28"/>
              </w:rPr>
              <w:t>3</w:t>
            </w:r>
            <w:r w:rsidR="00B444CB">
              <w:rPr>
                <w:sz w:val="28"/>
                <w:szCs w:val="28"/>
              </w:rPr>
              <w:t> </w:t>
            </w:r>
            <w:r w:rsidR="003C72C7">
              <w:rPr>
                <w:sz w:val="28"/>
                <w:szCs w:val="28"/>
              </w:rPr>
              <w:t>413</w:t>
            </w:r>
            <w:r w:rsidR="00B444CB">
              <w:rPr>
                <w:sz w:val="28"/>
                <w:szCs w:val="28"/>
              </w:rPr>
              <w:t>,</w:t>
            </w:r>
            <w:r w:rsidR="003C72C7">
              <w:rPr>
                <w:sz w:val="28"/>
                <w:szCs w:val="28"/>
              </w:rPr>
              <w:t>626</w:t>
            </w:r>
            <w:r w:rsidRPr="001C031F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A010EF" w:rsidRPr="001C031F" w:rsidRDefault="00A010EF" w:rsidP="003C341D">
            <w:pPr>
              <w:pStyle w:val="ConsPlusCell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Отчет: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2014 год – 16 242,238 тыс. руб.;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2015 год – 15 997,313 тыс. руб.;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2016 год – 16 237,299 тыс. руб.;</w:t>
            </w:r>
          </w:p>
          <w:p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2017 год – 16 073,570 тыс. руб.;</w:t>
            </w:r>
          </w:p>
          <w:p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2018 год – 17 934,865 тыс. руб.;</w:t>
            </w:r>
          </w:p>
          <w:p w:rsidR="00A010EF" w:rsidRPr="001C031F" w:rsidRDefault="00A010EF" w:rsidP="00245AD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2019 год – 24 821,323 тыс. руб.;</w:t>
            </w:r>
          </w:p>
          <w:p w:rsidR="00E90DF1" w:rsidRDefault="00E90DF1" w:rsidP="00E90DF1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2020 год – </w:t>
            </w:r>
            <w:r w:rsidR="00B444CB">
              <w:rPr>
                <w:sz w:val="28"/>
                <w:szCs w:val="28"/>
              </w:rPr>
              <w:t>25 833,724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7B30F0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32 868,254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3C72C7" w:rsidRDefault="003C72C7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34 166,210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A010EF" w:rsidRPr="001C031F" w:rsidRDefault="00A010EF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:rsidR="00A72E42" w:rsidRPr="001C031F" w:rsidRDefault="007B30F0" w:rsidP="00A72E42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72E42" w:rsidRPr="001C031F">
              <w:rPr>
                <w:sz w:val="28"/>
                <w:szCs w:val="28"/>
              </w:rPr>
              <w:t xml:space="preserve"> год – </w:t>
            </w:r>
            <w:r w:rsidR="009859C3">
              <w:rPr>
                <w:sz w:val="28"/>
                <w:szCs w:val="28"/>
              </w:rPr>
              <w:t>31</w:t>
            </w:r>
            <w:r w:rsidR="00A72E42">
              <w:rPr>
                <w:sz w:val="28"/>
                <w:szCs w:val="28"/>
              </w:rPr>
              <w:t> </w:t>
            </w:r>
            <w:r w:rsidR="009859C3">
              <w:rPr>
                <w:sz w:val="28"/>
                <w:szCs w:val="28"/>
              </w:rPr>
              <w:t>079</w:t>
            </w:r>
            <w:r w:rsidR="00A72E42">
              <w:rPr>
                <w:sz w:val="28"/>
                <w:szCs w:val="28"/>
              </w:rPr>
              <w:t>,</w:t>
            </w:r>
            <w:r w:rsidR="009859C3">
              <w:rPr>
                <w:sz w:val="28"/>
                <w:szCs w:val="28"/>
              </w:rPr>
              <w:t>610</w:t>
            </w:r>
            <w:r w:rsidR="00A72E42" w:rsidRPr="001C031F">
              <w:rPr>
                <w:sz w:val="28"/>
                <w:szCs w:val="28"/>
              </w:rPr>
              <w:t xml:space="preserve"> тыс. руб.;</w:t>
            </w:r>
            <w:bookmarkStart w:id="0" w:name="_GoBack"/>
            <w:bookmarkEnd w:id="0"/>
          </w:p>
          <w:p w:rsidR="00A010EF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A010EF" w:rsidRPr="001C031F">
              <w:rPr>
                <w:sz w:val="28"/>
                <w:szCs w:val="28"/>
              </w:rPr>
              <w:t xml:space="preserve"> год – </w:t>
            </w:r>
            <w:r w:rsidR="006C02BE">
              <w:rPr>
                <w:sz w:val="28"/>
                <w:szCs w:val="28"/>
              </w:rPr>
              <w:t>31 079,610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 w:rsidR="00A010EF" w:rsidRPr="001C031F">
              <w:rPr>
                <w:sz w:val="28"/>
                <w:szCs w:val="28"/>
              </w:rPr>
              <w:t xml:space="preserve">тыс. </w:t>
            </w:r>
            <w:proofErr w:type="spellStart"/>
            <w:r w:rsidR="00A010EF" w:rsidRPr="001C031F">
              <w:rPr>
                <w:sz w:val="28"/>
                <w:szCs w:val="28"/>
              </w:rPr>
              <w:t>руб</w:t>
            </w:r>
            <w:proofErr w:type="spellEnd"/>
            <w:r w:rsidR="002F23C0">
              <w:rPr>
                <w:sz w:val="28"/>
                <w:szCs w:val="28"/>
              </w:rPr>
              <w:t>;</w:t>
            </w:r>
          </w:p>
          <w:p w:rsidR="002F23C0" w:rsidRPr="00E42844" w:rsidRDefault="002F23C0" w:rsidP="009859C3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 </w:t>
            </w:r>
            <w:r w:rsidR="006C02BE">
              <w:rPr>
                <w:sz w:val="28"/>
                <w:szCs w:val="28"/>
              </w:rPr>
              <w:t>31 079,610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</w:tbl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</w:t>
      </w:r>
      <w:r w:rsidRPr="00B37FC9">
        <w:rPr>
          <w:sz w:val="28"/>
          <w:szCs w:val="28"/>
        </w:rPr>
        <w:lastRenderedPageBreak/>
        <w:t xml:space="preserve">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lastRenderedPageBreak/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A010EF" w:rsidRPr="005F7ACD" w:rsidSect="00D538E0">
      <w:headerReference w:type="default" r:id="rId9"/>
      <w:pgSz w:w="11905" w:h="16838"/>
      <w:pgMar w:top="977" w:right="625" w:bottom="489" w:left="1560" w:header="68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62A" w:rsidRDefault="008F062A">
      <w:r>
        <w:separator/>
      </w:r>
    </w:p>
  </w:endnote>
  <w:endnote w:type="continuationSeparator" w:id="0">
    <w:p w:rsidR="008F062A" w:rsidRDefault="008F0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62A" w:rsidRDefault="008F062A">
      <w:r>
        <w:separator/>
      </w:r>
    </w:p>
  </w:footnote>
  <w:footnote w:type="continuationSeparator" w:id="0">
    <w:p w:rsidR="008F062A" w:rsidRDefault="008F0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EF" w:rsidRDefault="00A010EF" w:rsidP="00B00FE5">
    <w:pPr>
      <w:pStyle w:val="a9"/>
      <w:tabs>
        <w:tab w:val="clear" w:pos="4677"/>
      </w:tabs>
      <w:jc w:val="center"/>
    </w:pPr>
  </w:p>
  <w:p w:rsidR="00A010EF" w:rsidRPr="00E17424" w:rsidRDefault="00A010EF" w:rsidP="00B00FE5">
    <w:pPr>
      <w:pStyle w:val="a9"/>
      <w:tabs>
        <w:tab w:val="clear" w:pos="467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32"/>
    <w:rsid w:val="00055055"/>
    <w:rsid w:val="0005657B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FE9"/>
    <w:rsid w:val="000C6195"/>
    <w:rsid w:val="000D2604"/>
    <w:rsid w:val="000E1ADC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6EDD"/>
    <w:rsid w:val="001C7435"/>
    <w:rsid w:val="001D4B2B"/>
    <w:rsid w:val="001D5D3A"/>
    <w:rsid w:val="001E50CF"/>
    <w:rsid w:val="001F1E1B"/>
    <w:rsid w:val="001F4165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C72C7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26EDF"/>
    <w:rsid w:val="0074134F"/>
    <w:rsid w:val="007430B9"/>
    <w:rsid w:val="0074672B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786F"/>
    <w:rsid w:val="00A5057E"/>
    <w:rsid w:val="00A5188B"/>
    <w:rsid w:val="00A52DF9"/>
    <w:rsid w:val="00A532D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4CB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DF3D32"/>
    <w:rsid w:val="00E025E4"/>
    <w:rsid w:val="00E0351B"/>
    <w:rsid w:val="00E03D9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813</Words>
  <Characters>6544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Savelyeva</cp:lastModifiedBy>
  <cp:revision>18</cp:revision>
  <cp:lastPrinted>2022-06-29T08:17:00Z</cp:lastPrinted>
  <dcterms:created xsi:type="dcterms:W3CDTF">2020-12-30T02:59:00Z</dcterms:created>
  <dcterms:modified xsi:type="dcterms:W3CDTF">2023-05-11T10:05:00Z</dcterms:modified>
</cp:coreProperties>
</file>