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349" w:type="dxa"/>
        <w:tblInd w:w="-318" w:type="dxa"/>
        <w:tblLook w:val="01E0"/>
      </w:tblPr>
      <w:tblGrid>
        <w:gridCol w:w="2410"/>
        <w:gridCol w:w="5317"/>
        <w:gridCol w:w="2622"/>
      </w:tblGrid>
      <w:tr w:rsidR="00641D85" w:rsidRPr="00641D85" w:rsidTr="008E2982">
        <w:tc>
          <w:tcPr>
            <w:tcW w:w="2410" w:type="dxa"/>
          </w:tcPr>
          <w:p w:rsidR="00641D85" w:rsidRPr="00641D85" w:rsidRDefault="00E041B3" w:rsidP="004F0168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168">
              <w:rPr>
                <w:rFonts w:ascii="Times New Roman" w:hAnsi="Times New Roman" w:cs="Times New Roman"/>
                <w:sz w:val="28"/>
                <w:szCs w:val="28"/>
              </w:rPr>
              <w:t>23.08.2017</w:t>
            </w:r>
          </w:p>
        </w:tc>
        <w:tc>
          <w:tcPr>
            <w:tcW w:w="5317" w:type="dxa"/>
          </w:tcPr>
          <w:p w:rsidR="00641D85" w:rsidRPr="00641D85" w:rsidRDefault="00641D85" w:rsidP="00641D85">
            <w:pPr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0228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622" w:type="dxa"/>
          </w:tcPr>
          <w:p w:rsidR="00641D85" w:rsidRPr="00641D85" w:rsidRDefault="00F546E5" w:rsidP="004F0168">
            <w:pPr>
              <w:tabs>
                <w:tab w:val="left" w:pos="2230"/>
              </w:tabs>
              <w:spacing w:after="0" w:line="240" w:lineRule="auto"/>
              <w:ind w:left="-426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168">
              <w:rPr>
                <w:rFonts w:ascii="Times New Roman" w:hAnsi="Times New Roman" w:cs="Times New Roman"/>
                <w:sz w:val="28"/>
                <w:szCs w:val="28"/>
              </w:rPr>
              <w:t>1356</w:t>
            </w:r>
            <w:r w:rsidR="00E0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D85" w:rsidRPr="00A8118F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В соответствии со ст. ст. 15, 51 Федерального закона от 06.10.2003                         №131- ФЗ «Об общих принципах организации местного самоуправления в Российской Федерации», ст. 17.1 Федерального закона от 26.07.2006 №135-ФЗ «О защите конкуренции», Приказа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руководствуясь </w:t>
      </w:r>
      <w:r w:rsidRPr="00A8118F">
        <w:rPr>
          <w:rFonts w:ascii="Times New Roman" w:hAnsi="Times New Roman" w:cs="Times New Roman"/>
          <w:sz w:val="28"/>
          <w:szCs w:val="28"/>
        </w:rPr>
        <w:t xml:space="preserve">ст. ст. </w:t>
      </w:r>
      <w:r w:rsidR="00A8118F" w:rsidRPr="00A8118F">
        <w:rPr>
          <w:rFonts w:ascii="Times New Roman" w:hAnsi="Times New Roman" w:cs="Times New Roman"/>
          <w:sz w:val="28"/>
        </w:rPr>
        <w:t>47, 48,</w:t>
      </w:r>
      <w:r w:rsidR="00B66013">
        <w:rPr>
          <w:rFonts w:ascii="Times New Roman" w:hAnsi="Times New Roman" w:cs="Times New Roman"/>
          <w:sz w:val="28"/>
        </w:rPr>
        <w:t xml:space="preserve"> </w:t>
      </w:r>
      <w:r w:rsidR="006E7995">
        <w:rPr>
          <w:rFonts w:ascii="Times New Roman" w:hAnsi="Times New Roman" w:cs="Times New Roman"/>
          <w:sz w:val="28"/>
        </w:rPr>
        <w:t xml:space="preserve">49, </w:t>
      </w:r>
      <w:r w:rsidR="00A8118F" w:rsidRPr="00A8118F">
        <w:rPr>
          <w:rFonts w:ascii="Times New Roman" w:hAnsi="Times New Roman" w:cs="Times New Roman"/>
          <w:sz w:val="28"/>
        </w:rPr>
        <w:t>57</w:t>
      </w:r>
      <w:r w:rsidRPr="00A8118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0453B9">
        <w:rPr>
          <w:rFonts w:ascii="Times New Roman" w:hAnsi="Times New Roman" w:cs="Times New Roman"/>
          <w:sz w:val="28"/>
          <w:szCs w:val="20"/>
        </w:rPr>
        <w:t>4</w:t>
      </w:r>
      <w:r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0453B9">
        <w:rPr>
          <w:rFonts w:ascii="Times New Roman" w:hAnsi="Times New Roman" w:cs="Times New Roman"/>
          <w:sz w:val="28"/>
          <w:szCs w:val="28"/>
        </w:rPr>
        <w:t>4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земельного участка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</w:t>
      </w:r>
      <w:proofErr w:type="gramStart"/>
      <w:r w:rsidR="00C75E9F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C75E9F">
        <w:rPr>
          <w:rFonts w:ascii="Times New Roman" w:hAnsi="Times New Roman" w:cs="Times New Roman"/>
          <w:sz w:val="28"/>
          <w:szCs w:val="28"/>
        </w:rPr>
        <w:t xml:space="preserve">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AB719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AB719F">
        <w:rPr>
          <w:rFonts w:ascii="Times New Roman" w:hAnsi="Times New Roman" w:cs="Times New Roman"/>
          <w:sz w:val="28"/>
          <w:szCs w:val="28"/>
        </w:rPr>
        <w:t>Можджер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AE0E08">
        <w:rPr>
          <w:rFonts w:ascii="Times New Roman" w:hAnsi="Times New Roman" w:cs="Times New Roman"/>
          <w:sz w:val="28"/>
          <w:szCs w:val="28"/>
        </w:rPr>
        <w:t>А.А. Ковалева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3613C8" w:rsidRPr="003613C8">
        <w:rPr>
          <w:rFonts w:ascii="Times New Roman" w:hAnsi="Times New Roman" w:cs="Times New Roman"/>
          <w:sz w:val="28"/>
          <w:szCs w:val="28"/>
        </w:rPr>
        <w:lastRenderedPageBreak/>
        <w:t>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7147" w:rsidRPr="00E671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7147" w:rsidRPr="00E671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C7891" w:rsidRDefault="00E67147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Исполняющий</w:t>
      </w:r>
      <w:proofErr w:type="gramEnd"/>
      <w:r w:rsidR="000C7891">
        <w:rPr>
          <w:rFonts w:ascii="Times New Roman" w:hAnsi="Times New Roman" w:cs="Times New Roman"/>
          <w:sz w:val="28"/>
          <w:szCs w:val="20"/>
        </w:rPr>
        <w:t xml:space="preserve">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0C7891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E67147">
        <w:rPr>
          <w:rFonts w:ascii="Times New Roman" w:hAnsi="Times New Roman" w:cs="Times New Roman"/>
          <w:sz w:val="28"/>
          <w:szCs w:val="20"/>
        </w:rPr>
        <w:t>Е.Г. Кожевников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F5300" w:rsidRDefault="00FF5300" w:rsidP="00B56C14">
      <w:pPr>
        <w:tabs>
          <w:tab w:val="left" w:pos="7890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4F0168">
        <w:rPr>
          <w:rFonts w:ascii="Times New Roman" w:hAnsi="Times New Roman" w:cs="Times New Roman"/>
          <w:bCs/>
          <w:sz w:val="26"/>
          <w:szCs w:val="26"/>
        </w:rPr>
        <w:t>23.08.2017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05996">
        <w:rPr>
          <w:rFonts w:ascii="Times New Roman" w:hAnsi="Times New Roman" w:cs="Times New Roman"/>
          <w:bCs/>
          <w:sz w:val="26"/>
          <w:szCs w:val="26"/>
        </w:rPr>
        <w:t>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F0168">
        <w:rPr>
          <w:rFonts w:ascii="Times New Roman" w:hAnsi="Times New Roman" w:cs="Times New Roman"/>
          <w:bCs/>
          <w:sz w:val="26"/>
          <w:szCs w:val="26"/>
        </w:rPr>
        <w:t>1356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proofErr w:type="gramStart"/>
      <w:r w:rsidR="00105996">
        <w:rPr>
          <w:rFonts w:ascii="Times New Roman" w:hAnsi="Times New Roman" w:cs="Times New Roman"/>
          <w:bCs/>
          <w:sz w:val="26"/>
          <w:szCs w:val="26"/>
        </w:rPr>
        <w:t>п</w:t>
      </w:r>
      <w:proofErr w:type="spellEnd"/>
      <w:proofErr w:type="gramEnd"/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0453B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3B9">
        <w:rPr>
          <w:rFonts w:ascii="Times New Roman" w:hAnsi="Times New Roman" w:cs="Times New Roman"/>
          <w:b/>
          <w:bCs/>
          <w:sz w:val="24"/>
          <w:szCs w:val="24"/>
        </w:rPr>
        <w:t>ПО ПРОДАЖЕ 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AD16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AD16A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5B77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B77D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AE0169" w:rsidRPr="00B66013">
        <w:rPr>
          <w:rFonts w:ascii="Times New Roman" w:hAnsi="Times New Roman" w:cs="Times New Roman"/>
          <w:sz w:val="24"/>
          <w:szCs w:val="24"/>
        </w:rPr>
        <w:fldChar w:fldCharType="begin"/>
      </w:r>
      <w:r w:rsidRPr="00B66013">
        <w:rPr>
          <w:rFonts w:ascii="Times New Roman" w:hAnsi="Times New Roman" w:cs="Times New Roman"/>
          <w:sz w:val="24"/>
          <w:szCs w:val="24"/>
        </w:rPr>
        <w:instrText xml:space="preserve"> HYPERLINK "mailto:admtr@turuhansk.ru" </w:instrText>
      </w:r>
      <w:r w:rsidR="00AE0169" w:rsidRPr="00B66013">
        <w:rPr>
          <w:rFonts w:ascii="Times New Roman" w:hAnsi="Times New Roman" w:cs="Times New Roman"/>
          <w:sz w:val="24"/>
          <w:szCs w:val="24"/>
        </w:rPr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AE0169" w:rsidRPr="00B66013">
        <w:rPr>
          <w:rFonts w:ascii="Times New Roman" w:hAnsi="Times New Roman" w:cs="Times New Roman"/>
          <w:sz w:val="24"/>
          <w:szCs w:val="24"/>
        </w:rPr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D5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C069A7">
        <w:rPr>
          <w:rFonts w:ascii="Times New Roman" w:hAnsi="Times New Roman" w:cs="Times New Roman"/>
          <w:sz w:val="24"/>
          <w:szCs w:val="24"/>
        </w:rPr>
        <w:t>562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C069A7">
        <w:rPr>
          <w:rFonts w:ascii="Times New Roman" w:hAnsi="Times New Roman" w:cs="Times New Roman"/>
          <w:sz w:val="24"/>
          <w:szCs w:val="24"/>
        </w:rPr>
        <w:t xml:space="preserve"> 24:37:4401003:558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9A7">
        <w:rPr>
          <w:rFonts w:ascii="Times New Roman" w:hAnsi="Times New Roman" w:cs="Times New Roman"/>
          <w:sz w:val="24"/>
          <w:szCs w:val="24"/>
        </w:rPr>
        <w:t>38704,94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069A7">
        <w:rPr>
          <w:rFonts w:ascii="Times New Roman" w:hAnsi="Times New Roman" w:cs="Times New Roman"/>
          <w:sz w:val="24"/>
          <w:szCs w:val="24"/>
        </w:rPr>
        <w:t>тридцать восемь тысяч семьсот четыре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69A7">
        <w:rPr>
          <w:rFonts w:ascii="Times New Roman" w:hAnsi="Times New Roman" w:cs="Times New Roman"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9A7">
        <w:rPr>
          <w:rFonts w:ascii="Times New Roman" w:hAnsi="Times New Roman" w:cs="Times New Roman"/>
          <w:sz w:val="24"/>
          <w:szCs w:val="24"/>
        </w:rPr>
        <w:t>94 копейки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9A7"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C069A7">
        <w:rPr>
          <w:rFonts w:ascii="Times New Roman" w:hAnsi="Times New Roman" w:cs="Times New Roman"/>
          <w:b/>
          <w:sz w:val="24"/>
          <w:szCs w:val="24"/>
        </w:rPr>
        <w:t>Борский Сельсовет, п. Бор, примерно в 22 м по направлению на юго-восток от ул. Новая, д.2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C069A7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>отчета №29/ЭА-2017</w:t>
      </w:r>
      <w:r w:rsidR="001C73DB">
        <w:rPr>
          <w:rFonts w:ascii="Times New Roman" w:hAnsi="Times New Roman" w:cs="Times New Roman"/>
          <w:b/>
          <w:sz w:val="24"/>
          <w:szCs w:val="24"/>
        </w:rPr>
        <w:t>-1</w:t>
      </w:r>
      <w:r w:rsidR="00C069A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9A7">
        <w:rPr>
          <w:rFonts w:ascii="Times New Roman" w:hAnsi="Times New Roman" w:cs="Times New Roman"/>
          <w:sz w:val="24"/>
          <w:szCs w:val="24"/>
        </w:rPr>
        <w:t>36250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C069A7">
        <w:rPr>
          <w:rFonts w:ascii="Times New Roman" w:hAnsi="Times New Roman" w:cs="Times New Roman"/>
          <w:sz w:val="24"/>
          <w:szCs w:val="24"/>
        </w:rPr>
        <w:t>тридцать шесть тысяч двести пятьдесят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069A7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9A7">
        <w:rPr>
          <w:rFonts w:ascii="Times New Roman" w:hAnsi="Times New Roman" w:cs="Times New Roman"/>
          <w:sz w:val="24"/>
          <w:szCs w:val="24"/>
        </w:rPr>
        <w:t>1087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069A7">
        <w:rPr>
          <w:rFonts w:ascii="Times New Roman" w:hAnsi="Times New Roman" w:cs="Times New Roman"/>
          <w:sz w:val="24"/>
          <w:szCs w:val="24"/>
        </w:rPr>
        <w:t>одна тысяча восемьдесят семь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069A7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9A7">
        <w:rPr>
          <w:rFonts w:ascii="Times New Roman" w:hAnsi="Times New Roman" w:cs="Times New Roman"/>
          <w:sz w:val="24"/>
          <w:szCs w:val="24"/>
        </w:rPr>
        <w:t>7250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C069A7">
        <w:rPr>
          <w:rFonts w:ascii="Times New Roman" w:hAnsi="Times New Roman" w:cs="Times New Roman"/>
          <w:sz w:val="24"/>
          <w:szCs w:val="24"/>
        </w:rPr>
        <w:t>семь тысяч двести пятьдесят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4217B3" w:rsidRPr="004217B3" w:rsidRDefault="004217B3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ТУ подключения к сетям инженерно-технического обеспечения вы</w:t>
      </w:r>
      <w:r w:rsidR="00C069A7">
        <w:rPr>
          <w:rFonts w:ascii="Times New Roman" w:hAnsi="Times New Roman" w:cs="Times New Roman"/>
          <w:b/>
          <w:sz w:val="24"/>
          <w:szCs w:val="24"/>
        </w:rPr>
        <w:t>дан</w:t>
      </w:r>
      <w:proofErr w:type="gramStart"/>
      <w:r w:rsidR="00C069A7"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 w:rsidR="00C069A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C069A7"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 w:rsidR="00C069A7">
        <w:rPr>
          <w:rFonts w:ascii="Times New Roman" w:hAnsi="Times New Roman" w:cs="Times New Roman"/>
          <w:b/>
          <w:sz w:val="24"/>
          <w:szCs w:val="24"/>
        </w:rPr>
        <w:t>» 23</w:t>
      </w:r>
      <w:r>
        <w:rPr>
          <w:rFonts w:ascii="Times New Roman" w:hAnsi="Times New Roman" w:cs="Times New Roman"/>
          <w:b/>
          <w:sz w:val="24"/>
          <w:szCs w:val="24"/>
        </w:rPr>
        <w:t>.03.2017.</w:t>
      </w: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67530E" w:rsidRPr="0067530E" w:rsidRDefault="0067530E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67530E">
        <w:rPr>
          <w:rFonts w:ascii="Times New Roman" w:hAnsi="Times New Roman" w:cs="Times New Roman"/>
          <w:sz w:val="24"/>
          <w:szCs w:val="24"/>
        </w:rPr>
        <w:t>83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67530E">
        <w:rPr>
          <w:rFonts w:ascii="Times New Roman" w:hAnsi="Times New Roman" w:cs="Times New Roman"/>
          <w:sz w:val="24"/>
          <w:szCs w:val="24"/>
        </w:rPr>
        <w:t xml:space="preserve"> 24:37:4401001:1019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30E">
        <w:rPr>
          <w:rFonts w:ascii="Times New Roman" w:hAnsi="Times New Roman" w:cs="Times New Roman"/>
          <w:sz w:val="24"/>
          <w:szCs w:val="24"/>
        </w:rPr>
        <w:t>6466,53 (шесть тысяч четыреста шестьдесят шесть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 w:rsidR="0067530E">
        <w:rPr>
          <w:rFonts w:ascii="Times New Roman" w:hAnsi="Times New Roman" w:cs="Times New Roman"/>
          <w:sz w:val="24"/>
          <w:szCs w:val="24"/>
        </w:rPr>
        <w:t xml:space="preserve"> рублей 53 копейки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7530E"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67530E">
        <w:rPr>
          <w:rFonts w:ascii="Times New Roman" w:hAnsi="Times New Roman" w:cs="Times New Roman"/>
          <w:b/>
          <w:sz w:val="24"/>
          <w:szCs w:val="24"/>
        </w:rPr>
        <w:t>Борский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530E">
        <w:rPr>
          <w:rFonts w:ascii="Times New Roman" w:hAnsi="Times New Roman" w:cs="Times New Roman"/>
          <w:b/>
          <w:sz w:val="24"/>
          <w:szCs w:val="24"/>
        </w:rPr>
        <w:t>п. Бор, примерно в 23 м по направлению на восток от ул. Лесная, д.59 «Б».</w:t>
      </w:r>
      <w:proofErr w:type="gramEnd"/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67530E">
        <w:rPr>
          <w:rFonts w:ascii="Times New Roman" w:hAnsi="Times New Roman" w:cs="Times New Roman"/>
          <w:sz w:val="24"/>
          <w:szCs w:val="24"/>
        </w:rPr>
        <w:t>хозяйственные постройки.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 w:rsidR="006753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>отчета №29/ЭА-2017-</w:t>
      </w:r>
      <w:r w:rsidR="0067530E">
        <w:rPr>
          <w:rFonts w:ascii="Times New Roman" w:hAnsi="Times New Roman" w:cs="Times New Roman"/>
          <w:b/>
          <w:sz w:val="24"/>
          <w:szCs w:val="24"/>
        </w:rPr>
        <w:t>1</w:t>
      </w:r>
      <w:r w:rsidR="0046730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30E">
        <w:rPr>
          <w:rFonts w:ascii="Times New Roman" w:hAnsi="Times New Roman" w:cs="Times New Roman"/>
          <w:sz w:val="24"/>
          <w:szCs w:val="24"/>
        </w:rPr>
        <w:t>5350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67530E">
        <w:rPr>
          <w:rFonts w:ascii="Times New Roman" w:hAnsi="Times New Roman" w:cs="Times New Roman"/>
          <w:sz w:val="24"/>
          <w:szCs w:val="24"/>
        </w:rPr>
        <w:t>пять тысяч триста пятьдесят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30E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7530E">
        <w:rPr>
          <w:rFonts w:ascii="Times New Roman" w:hAnsi="Times New Roman" w:cs="Times New Roman"/>
          <w:sz w:val="24"/>
          <w:szCs w:val="24"/>
        </w:rPr>
        <w:t>сто шестьдесят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40B">
        <w:rPr>
          <w:rFonts w:ascii="Times New Roman" w:hAnsi="Times New Roman" w:cs="Times New Roman"/>
          <w:sz w:val="24"/>
          <w:szCs w:val="24"/>
        </w:rPr>
        <w:t>1070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09540B">
        <w:rPr>
          <w:rFonts w:ascii="Times New Roman" w:hAnsi="Times New Roman" w:cs="Times New Roman"/>
          <w:sz w:val="24"/>
          <w:szCs w:val="24"/>
        </w:rPr>
        <w:t>одна тысяча семьдесят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9540B"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/счет 40101810600000010001;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09540B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040407001;</w:t>
      </w:r>
      <w:r>
        <w:rPr>
          <w:rFonts w:ascii="Times New Roman" w:hAnsi="Times New Roman" w:cs="Times New Roman"/>
          <w:sz w:val="24"/>
          <w:szCs w:val="24"/>
        </w:rPr>
        <w:br/>
        <w:t>КБК 24111105013100000430</w:t>
      </w:r>
      <w:r w:rsidR="00687990"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09540B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04654404</w:t>
      </w:r>
      <w:r w:rsid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9540B">
        <w:rPr>
          <w:rFonts w:ascii="Times New Roman" w:hAnsi="Times New Roman" w:cs="Times New Roman"/>
          <w:b/>
          <w:sz w:val="24"/>
          <w:szCs w:val="24"/>
        </w:rPr>
        <w:t>4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Внесение задатка третьими лицами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>
        <w:rPr>
          <w:rFonts w:ascii="Times New Roman" w:hAnsi="Times New Roman" w:cs="Times New Roman"/>
          <w:sz w:val="24"/>
          <w:szCs w:val="24"/>
        </w:rPr>
        <w:t xml:space="preserve">не </w:t>
      </w:r>
      <w:r w:rsidRPr="00687990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lastRenderedPageBreak/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заключается в соответствии с п. 13, 14 или 20 ст. 39.12 Земельного кодекса РФ, задаток засчитывается в счет платы за земельный участок. Задатки, внесенные этими лицами, не заключившими в установленном законодательством порядке договор </w:t>
      </w:r>
      <w:r w:rsidR="0009540B">
        <w:rPr>
          <w:rFonts w:ascii="Times New Roman" w:hAnsi="Times New Roman" w:cs="Times New Roman"/>
          <w:sz w:val="24"/>
          <w:szCs w:val="24"/>
        </w:rPr>
        <w:t>купли-продажи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1C73DB">
        <w:rPr>
          <w:rFonts w:ascii="Times New Roman" w:hAnsi="Times New Roman" w:cs="Times New Roman"/>
          <w:sz w:val="24"/>
          <w:szCs w:val="24"/>
        </w:rPr>
        <w:t xml:space="preserve"> с 12 час. 00 мин. «31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B719F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г. -</w:t>
      </w:r>
      <w:r w:rsidR="001C73DB">
        <w:rPr>
          <w:rFonts w:ascii="Times New Roman" w:hAnsi="Times New Roman" w:cs="Times New Roman"/>
          <w:sz w:val="24"/>
          <w:szCs w:val="24"/>
        </w:rPr>
        <w:t xml:space="preserve"> до 12 час. 00 мин. «20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C73DB">
        <w:rPr>
          <w:rFonts w:ascii="Times New Roman" w:hAnsi="Times New Roman" w:cs="Times New Roman"/>
          <w:sz w:val="24"/>
          <w:szCs w:val="24"/>
        </w:rPr>
        <w:t>сентября</w:t>
      </w:r>
      <w:r w:rsidRPr="00E7192B">
        <w:rPr>
          <w:rFonts w:ascii="Times New Roman" w:hAnsi="Times New Roman" w:cs="Times New Roman"/>
          <w:sz w:val="24"/>
          <w:szCs w:val="24"/>
        </w:rPr>
        <w:t xml:space="preserve"> 2017 г.,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1C73DB">
        <w:rPr>
          <w:rFonts w:ascii="Times New Roman" w:hAnsi="Times New Roman" w:cs="Times New Roman"/>
          <w:sz w:val="24"/>
          <w:szCs w:val="24"/>
        </w:rPr>
        <w:t>20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1C73DB">
        <w:rPr>
          <w:rFonts w:ascii="Times New Roman" w:hAnsi="Times New Roman" w:cs="Times New Roman"/>
          <w:sz w:val="24"/>
          <w:szCs w:val="24"/>
        </w:rPr>
        <w:t>сентября</w:t>
      </w:r>
      <w:r w:rsidRPr="00E7192B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B660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6013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lastRenderedPageBreak/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>Красноярский край, Туруханский район, с. Туруханск, ул. Шадрина А.Е., 15 (актовый зал) «</w:t>
      </w:r>
      <w:r w:rsidR="001C73DB">
        <w:rPr>
          <w:rFonts w:ascii="Times New Roman" w:hAnsi="Times New Roman" w:cs="Times New Roman"/>
          <w:sz w:val="24"/>
          <w:szCs w:val="24"/>
        </w:rPr>
        <w:t>25</w:t>
      </w:r>
      <w:r w:rsidRPr="00B03C2F">
        <w:rPr>
          <w:rFonts w:ascii="Times New Roman" w:hAnsi="Times New Roman" w:cs="Times New Roman"/>
          <w:sz w:val="24"/>
          <w:szCs w:val="24"/>
        </w:rPr>
        <w:t xml:space="preserve">» </w:t>
      </w:r>
      <w:r w:rsidR="001C73DB">
        <w:rPr>
          <w:rFonts w:ascii="Times New Roman" w:hAnsi="Times New Roman" w:cs="Times New Roman"/>
          <w:sz w:val="24"/>
          <w:szCs w:val="24"/>
        </w:rPr>
        <w:t>сентября</w:t>
      </w:r>
      <w:r w:rsidRPr="00B03C2F">
        <w:rPr>
          <w:rFonts w:ascii="Times New Roman" w:hAnsi="Times New Roman" w:cs="Times New Roman"/>
          <w:sz w:val="24"/>
          <w:szCs w:val="24"/>
        </w:rPr>
        <w:t xml:space="preserve"> 2017 г. в 12.00.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>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</w:t>
      </w:r>
      <w:proofErr w:type="gramStart"/>
      <w:r w:rsidR="004F3A9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4F3A9D">
        <w:rPr>
          <w:rFonts w:ascii="Times New Roman" w:hAnsi="Times New Roman" w:cs="Times New Roman"/>
          <w:sz w:val="24"/>
          <w:szCs w:val="24"/>
        </w:rPr>
        <w:t xml:space="preserve">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представлен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</w:t>
      </w:r>
      <w:proofErr w:type="gramStart"/>
      <w:r w:rsidR="004F3A9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4F3A9D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</w:t>
      </w:r>
      <w:proofErr w:type="gramStart"/>
      <w:r w:rsidR="004F3A9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4F3A9D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  <w:proofErr w:type="gramEnd"/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</w:t>
      </w:r>
      <w:proofErr w:type="gramStart"/>
      <w:r w:rsidR="004F3A9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4F3A9D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7006F2">
        <w:rPr>
          <w:rFonts w:ascii="Times New Roman" w:hAnsi="Times New Roman" w:cs="Times New Roman"/>
          <w:b/>
          <w:sz w:val="24"/>
          <w:szCs w:val="24"/>
        </w:rPr>
        <w:t xml:space="preserve"> аукционе № 4</w:t>
      </w:r>
    </w:p>
    <w:p w:rsidR="00B03C2F" w:rsidRPr="00B66013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земельного участка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который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4F56C5">
        <w:rPr>
          <w:rFonts w:ascii="Times New Roman" w:hAnsi="Times New Roman" w:cs="Times New Roman"/>
          <w:sz w:val="24"/>
          <w:szCs w:val="24"/>
        </w:rPr>
        <w:t>____________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</w:t>
      </w:r>
      <w:proofErr w:type="gramEnd"/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7006F2">
        <w:rPr>
          <w:rFonts w:ascii="Times New Roman" w:hAnsi="Times New Roman" w:cs="Times New Roman"/>
          <w:sz w:val="24"/>
          <w:szCs w:val="24"/>
        </w:rPr>
        <w:t>ешение об участии в аукционе № 4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006F2">
        <w:rPr>
          <w:rFonts w:ascii="Times New Roman" w:hAnsi="Times New Roman" w:cs="Times New Roman"/>
          <w:sz w:val="24"/>
          <w:szCs w:val="24"/>
        </w:rPr>
        <w:t>___________________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>Красноярский край, Туруханский район</w:t>
      </w:r>
      <w:proofErr w:type="gramStart"/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</w:t>
      </w:r>
      <w:proofErr w:type="gramEnd"/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 2017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7006F2">
        <w:rPr>
          <w:rFonts w:ascii="Times New Roman" w:hAnsi="Times New Roman" w:cs="Times New Roman"/>
          <w:sz w:val="24"/>
          <w:szCs w:val="24"/>
        </w:rPr>
        <w:t>ся в Документации об аукционе №4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7006F2">
        <w:rPr>
          <w:rFonts w:ascii="Times New Roman" w:hAnsi="Times New Roman" w:cs="Times New Roman"/>
          <w:sz w:val="24"/>
          <w:szCs w:val="24"/>
        </w:rPr>
        <w:t>ционе № 4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4F56C5">
        <w:rPr>
          <w:rFonts w:ascii="Times New Roman" w:hAnsi="Times New Roman" w:cs="Times New Roman"/>
          <w:sz w:val="24"/>
          <w:szCs w:val="24"/>
        </w:rPr>
        <w:t>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7006F2">
        <w:rPr>
          <w:rFonts w:ascii="Times New Roman" w:hAnsi="Times New Roman" w:cs="Times New Roman"/>
          <w:sz w:val="24"/>
          <w:szCs w:val="24"/>
        </w:rPr>
        <w:t>м в Документации об аукционе № 4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_______________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E10640">
        <w:rPr>
          <w:rFonts w:ascii="Times New Roman" w:eastAsia="Arial" w:hAnsi="Times New Roman" w:cs="Times New Roman"/>
          <w:sz w:val="24"/>
          <w:szCs w:val="24"/>
        </w:rPr>
        <w:t>______ ___________________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5169EA" w:rsidRDefault="005169EA" w:rsidP="005169EA">
      <w:pPr>
        <w:tabs>
          <w:tab w:val="left" w:pos="7655"/>
          <w:tab w:val="left" w:pos="8080"/>
        </w:tabs>
        <w:spacing w:after="0" w:line="240" w:lineRule="auto"/>
        <w:ind w:firstLine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192B" w:rsidRPr="00EF54F2" w:rsidRDefault="005169EA" w:rsidP="005169EA">
      <w:pPr>
        <w:tabs>
          <w:tab w:val="left" w:pos="7655"/>
          <w:tab w:val="left" w:pos="8080"/>
        </w:tabs>
        <w:spacing w:after="0" w:line="240" w:lineRule="auto"/>
        <w:ind w:firstLine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3613C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    «</w:t>
      </w:r>
      <w:r w:rsidR="004F016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»_</w:t>
      </w:r>
      <w:r w:rsidR="004F016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_2017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9772BE">
        <w:rPr>
          <w:rFonts w:ascii="Times New Roman" w:hAnsi="Times New Roman" w:cs="Times New Roman"/>
          <w:sz w:val="24"/>
          <w:szCs w:val="24"/>
        </w:rPr>
        <w:t>главы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______________________________________________________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7006F2">
        <w:rPr>
          <w:rFonts w:ascii="Times New Roman" w:hAnsi="Times New Roman" w:cs="Times New Roman"/>
          <w:sz w:val="24"/>
          <w:szCs w:val="24"/>
        </w:rPr>
        <w:t>итель для участия в аукционе № 4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>й в Документации об аукционе</w:t>
      </w:r>
      <w:r w:rsidR="007006F2">
        <w:rPr>
          <w:rFonts w:ascii="Times New Roman" w:hAnsi="Times New Roman" w:cs="Times New Roman"/>
          <w:sz w:val="24"/>
          <w:szCs w:val="24"/>
        </w:rPr>
        <w:t xml:space="preserve"> № 4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7006F2">
        <w:rPr>
          <w:rFonts w:ascii="Times New Roman" w:hAnsi="Times New Roman" w:cs="Times New Roman"/>
          <w:sz w:val="24"/>
          <w:szCs w:val="24"/>
        </w:rPr>
        <w:t>и в Документации об аукционе № 4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105996" w:rsidRDefault="00105996" w:rsidP="00F25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2017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Администрация Туруханского района, именуемая в дальнейшем «Продавец», в лице Главы Туруханского района Шереметьева Олега Игоревича,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_______,  именуемый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1.1.  «Продавец» продает, а «Покупатель» покупает и оплачивает цену продажи  за земельный участок в соответствии с  Протоколом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 ______ №__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1.2. «Продавец» обязуется передать в собственность «Покупателя», а «Покупатель» принять  и оплатить в соответствии с условиями настоящего договора земельный участок площадью ___ кв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аукциона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 _______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2.4 Договора, в течение 10 рабочих дней со дня подписания  Договора. Датой подписания настоящего Договора является дата, указанная в самом Договоре.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ab/>
        <w:t xml:space="preserve">2.3.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proofErr w:type="spellStart"/>
      <w:r w:rsidRPr="005169EA">
        <w:rPr>
          <w:rFonts w:ascii="Times New Roman" w:hAnsi="Times New Roman" w:cs="Times New Roman"/>
          <w:sz w:val="24"/>
          <w:szCs w:val="24"/>
        </w:rPr>
        <w:t>несенным</w:t>
      </w:r>
      <w:proofErr w:type="spellEnd"/>
      <w:r w:rsidRPr="005169EA">
        <w:rPr>
          <w:rFonts w:ascii="Times New Roman" w:hAnsi="Times New Roman" w:cs="Times New Roman"/>
          <w:sz w:val="24"/>
          <w:szCs w:val="24"/>
        </w:rPr>
        <w:t xml:space="preserve"> в момент заключения Договора. Остальная, подлежащая уплате сумма за  земельный участок ___________ рублей должна быть внесена «Покупателем» по реквизитам, указанным в пункте 2.4 Договора.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2.4. Реквизиты для перечисления суммы платежа за земельный участок, указанной в пункте 2.3 Договора: 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УФК по Красноярскому краю (администрация Туруханского района);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169EA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/с 40101810600000010001 в ГРКЦ ГУ Банка России по Красноярскому краю, 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lastRenderedPageBreak/>
        <w:t>г. Красноярск;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ИНН 2437000340;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КПП 243701001;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ОКТМО 04654000;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КБК 24111406013050000430;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</w:t>
      </w:r>
      <w:r w:rsidRPr="005169EA">
        <w:rPr>
          <w:rFonts w:ascii="Times New Roman" w:hAnsi="Times New Roman" w:cs="Times New Roman"/>
          <w:b/>
          <w:bCs/>
          <w:sz w:val="24"/>
          <w:szCs w:val="24"/>
        </w:rPr>
        <w:t>БИК 040407001.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4.2.5.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4.2.6.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</w:t>
            </w:r>
            <w:proofErr w:type="gramEnd"/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40101810600000010001 в ГРКЦ ГУ Банка России по Красноярскому краю, </w:t>
            </w:r>
            <w:proofErr w:type="gramStart"/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                     (подпись)</w:t>
      </w: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(подпись)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5169EA" w:rsidRPr="005169EA" w:rsidRDefault="005169EA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«___»___________2017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«___»___________2017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4B623F" w:rsidRPr="005169EA">
        <w:rPr>
          <w:rFonts w:ascii="Times New Roman" w:hAnsi="Times New Roman" w:cs="Times New Roman"/>
          <w:sz w:val="24"/>
          <w:szCs w:val="24"/>
        </w:rPr>
        <w:t>Главы</w:t>
      </w:r>
      <w:r w:rsidRPr="005169EA">
        <w:rPr>
          <w:rFonts w:ascii="Times New Roman" w:hAnsi="Times New Roman" w:cs="Times New Roman"/>
          <w:sz w:val="24"/>
          <w:szCs w:val="24"/>
        </w:rPr>
        <w:t xml:space="preserve">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использование: _________________,   на основании договора купли-продажи земельного участка №____ от «____»______________2017г.,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                  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0C78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743F"/>
    <w:rsid w:val="00013F7C"/>
    <w:rsid w:val="0002280D"/>
    <w:rsid w:val="000453B9"/>
    <w:rsid w:val="000546AF"/>
    <w:rsid w:val="00072D28"/>
    <w:rsid w:val="00073CF9"/>
    <w:rsid w:val="00083A97"/>
    <w:rsid w:val="0009540B"/>
    <w:rsid w:val="000A0F19"/>
    <w:rsid w:val="000C626C"/>
    <w:rsid w:val="000C76EE"/>
    <w:rsid w:val="000C7891"/>
    <w:rsid w:val="000E00E8"/>
    <w:rsid w:val="000F290A"/>
    <w:rsid w:val="000F2FAF"/>
    <w:rsid w:val="00105996"/>
    <w:rsid w:val="001173AF"/>
    <w:rsid w:val="00132370"/>
    <w:rsid w:val="0014361F"/>
    <w:rsid w:val="0015389D"/>
    <w:rsid w:val="001559AA"/>
    <w:rsid w:val="001860BB"/>
    <w:rsid w:val="001A302F"/>
    <w:rsid w:val="001B72FA"/>
    <w:rsid w:val="001C0A1A"/>
    <w:rsid w:val="001C2216"/>
    <w:rsid w:val="001C6998"/>
    <w:rsid w:val="001C73DB"/>
    <w:rsid w:val="001E20C3"/>
    <w:rsid w:val="001E6D28"/>
    <w:rsid w:val="001F3C42"/>
    <w:rsid w:val="00200222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824A2"/>
    <w:rsid w:val="002A0114"/>
    <w:rsid w:val="002A2569"/>
    <w:rsid w:val="002A50D9"/>
    <w:rsid w:val="002B58F0"/>
    <w:rsid w:val="002D40C0"/>
    <w:rsid w:val="002F08D1"/>
    <w:rsid w:val="002F22F5"/>
    <w:rsid w:val="002F7C0C"/>
    <w:rsid w:val="00302D99"/>
    <w:rsid w:val="0030786D"/>
    <w:rsid w:val="003241E6"/>
    <w:rsid w:val="00327881"/>
    <w:rsid w:val="00332F36"/>
    <w:rsid w:val="00341144"/>
    <w:rsid w:val="003531A8"/>
    <w:rsid w:val="003540BC"/>
    <w:rsid w:val="003613C8"/>
    <w:rsid w:val="0036250D"/>
    <w:rsid w:val="0036747C"/>
    <w:rsid w:val="00380F2B"/>
    <w:rsid w:val="00392E2C"/>
    <w:rsid w:val="003B057A"/>
    <w:rsid w:val="003B3456"/>
    <w:rsid w:val="003C4DA9"/>
    <w:rsid w:val="003C5F88"/>
    <w:rsid w:val="003C6E7F"/>
    <w:rsid w:val="004217B3"/>
    <w:rsid w:val="00457AD6"/>
    <w:rsid w:val="0046629F"/>
    <w:rsid w:val="0046730F"/>
    <w:rsid w:val="00477292"/>
    <w:rsid w:val="00492FED"/>
    <w:rsid w:val="004A10EF"/>
    <w:rsid w:val="004A6990"/>
    <w:rsid w:val="004B2B5C"/>
    <w:rsid w:val="004B3F1E"/>
    <w:rsid w:val="004B623F"/>
    <w:rsid w:val="004C376C"/>
    <w:rsid w:val="004E2886"/>
    <w:rsid w:val="004E773E"/>
    <w:rsid w:val="004F0168"/>
    <w:rsid w:val="004F3A9D"/>
    <w:rsid w:val="004F56C5"/>
    <w:rsid w:val="0050441C"/>
    <w:rsid w:val="005169EA"/>
    <w:rsid w:val="005230A8"/>
    <w:rsid w:val="00532978"/>
    <w:rsid w:val="00533453"/>
    <w:rsid w:val="00556F1A"/>
    <w:rsid w:val="005578F9"/>
    <w:rsid w:val="005B77D2"/>
    <w:rsid w:val="005C63D9"/>
    <w:rsid w:val="005E72B8"/>
    <w:rsid w:val="005E749F"/>
    <w:rsid w:val="00602156"/>
    <w:rsid w:val="00627EB0"/>
    <w:rsid w:val="00641D85"/>
    <w:rsid w:val="00662400"/>
    <w:rsid w:val="00664438"/>
    <w:rsid w:val="006709EB"/>
    <w:rsid w:val="0067530E"/>
    <w:rsid w:val="00687990"/>
    <w:rsid w:val="006A2D2F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140A5"/>
    <w:rsid w:val="00742499"/>
    <w:rsid w:val="00746BC6"/>
    <w:rsid w:val="00753A70"/>
    <w:rsid w:val="007622FF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70E4"/>
    <w:rsid w:val="0084508D"/>
    <w:rsid w:val="00857D4D"/>
    <w:rsid w:val="00882214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5003"/>
    <w:rsid w:val="009264A4"/>
    <w:rsid w:val="0094349C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201A6"/>
    <w:rsid w:val="00A428B7"/>
    <w:rsid w:val="00A51AD7"/>
    <w:rsid w:val="00A534BC"/>
    <w:rsid w:val="00A60CAE"/>
    <w:rsid w:val="00A726A2"/>
    <w:rsid w:val="00A77837"/>
    <w:rsid w:val="00A8118F"/>
    <w:rsid w:val="00A842E8"/>
    <w:rsid w:val="00A84412"/>
    <w:rsid w:val="00A956A3"/>
    <w:rsid w:val="00AA054E"/>
    <w:rsid w:val="00AA1E07"/>
    <w:rsid w:val="00AA4D4B"/>
    <w:rsid w:val="00AB719F"/>
    <w:rsid w:val="00AD16AE"/>
    <w:rsid w:val="00AE0169"/>
    <w:rsid w:val="00AE0E08"/>
    <w:rsid w:val="00AE21F8"/>
    <w:rsid w:val="00AE78AF"/>
    <w:rsid w:val="00AF7D92"/>
    <w:rsid w:val="00B03C2F"/>
    <w:rsid w:val="00B1101D"/>
    <w:rsid w:val="00B50696"/>
    <w:rsid w:val="00B56C14"/>
    <w:rsid w:val="00B65D31"/>
    <w:rsid w:val="00B66013"/>
    <w:rsid w:val="00B67991"/>
    <w:rsid w:val="00B67D54"/>
    <w:rsid w:val="00B729BC"/>
    <w:rsid w:val="00BA69A0"/>
    <w:rsid w:val="00BC179D"/>
    <w:rsid w:val="00BE2903"/>
    <w:rsid w:val="00BE3156"/>
    <w:rsid w:val="00C04ED4"/>
    <w:rsid w:val="00C069A7"/>
    <w:rsid w:val="00C258B7"/>
    <w:rsid w:val="00C51F81"/>
    <w:rsid w:val="00C720A2"/>
    <w:rsid w:val="00C75E9F"/>
    <w:rsid w:val="00C85841"/>
    <w:rsid w:val="00C9462F"/>
    <w:rsid w:val="00CB0D8A"/>
    <w:rsid w:val="00CC6017"/>
    <w:rsid w:val="00CD7CB5"/>
    <w:rsid w:val="00CE4197"/>
    <w:rsid w:val="00CE6500"/>
    <w:rsid w:val="00D01731"/>
    <w:rsid w:val="00D330AE"/>
    <w:rsid w:val="00D37A40"/>
    <w:rsid w:val="00D564B8"/>
    <w:rsid w:val="00D57260"/>
    <w:rsid w:val="00D71204"/>
    <w:rsid w:val="00D8751D"/>
    <w:rsid w:val="00D9287D"/>
    <w:rsid w:val="00DA0FEE"/>
    <w:rsid w:val="00DA1DFD"/>
    <w:rsid w:val="00DA575C"/>
    <w:rsid w:val="00DC085C"/>
    <w:rsid w:val="00DD4B5B"/>
    <w:rsid w:val="00DE17A5"/>
    <w:rsid w:val="00DF2DDF"/>
    <w:rsid w:val="00DF6AF9"/>
    <w:rsid w:val="00E041B3"/>
    <w:rsid w:val="00E053E1"/>
    <w:rsid w:val="00E10640"/>
    <w:rsid w:val="00E21627"/>
    <w:rsid w:val="00E21DBC"/>
    <w:rsid w:val="00E360A9"/>
    <w:rsid w:val="00E53F60"/>
    <w:rsid w:val="00E54BC1"/>
    <w:rsid w:val="00E67147"/>
    <w:rsid w:val="00E7192B"/>
    <w:rsid w:val="00E73784"/>
    <w:rsid w:val="00E74F59"/>
    <w:rsid w:val="00EA0E0B"/>
    <w:rsid w:val="00EA56E2"/>
    <w:rsid w:val="00EB5692"/>
    <w:rsid w:val="00EB5A89"/>
    <w:rsid w:val="00ED6CEF"/>
    <w:rsid w:val="00EE4304"/>
    <w:rsid w:val="00EF54F2"/>
    <w:rsid w:val="00F250FD"/>
    <w:rsid w:val="00F25D3C"/>
    <w:rsid w:val="00F47F56"/>
    <w:rsid w:val="00F50197"/>
    <w:rsid w:val="00F50631"/>
    <w:rsid w:val="00F546E5"/>
    <w:rsid w:val="00F76DBF"/>
    <w:rsid w:val="00F808CD"/>
    <w:rsid w:val="00F82F3B"/>
    <w:rsid w:val="00F87F50"/>
    <w:rsid w:val="00F95BC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t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32039-84AB-4F96-B3F2-55783673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15</Pages>
  <Words>4065</Words>
  <Characters>32634</Characters>
  <Application>Microsoft Office Word</Application>
  <DocSecurity>0</DocSecurity>
  <Lines>271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Анна П. Самйлова</cp:lastModifiedBy>
  <cp:revision>10</cp:revision>
  <cp:lastPrinted>2017-08-24T11:18:00Z</cp:lastPrinted>
  <dcterms:created xsi:type="dcterms:W3CDTF">2017-03-28T10:05:00Z</dcterms:created>
  <dcterms:modified xsi:type="dcterms:W3CDTF">2017-08-24T11:19:00Z</dcterms:modified>
</cp:coreProperties>
</file>