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430" w:rsidRPr="00AF6430" w:rsidRDefault="00AF6430" w:rsidP="00AF643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AF6430">
        <w:rPr>
          <w:rFonts w:ascii="Times New Roman CYR" w:hAnsi="Times New Roman CYR" w:cs="Times New Roman CYR"/>
          <w:b/>
          <w:sz w:val="28"/>
          <w:szCs w:val="28"/>
        </w:rPr>
        <w:t xml:space="preserve">Инвестиции </w:t>
      </w:r>
      <w:bookmarkStart w:id="0" w:name="_GoBack"/>
      <w:bookmarkEnd w:id="0"/>
    </w:p>
    <w:p w:rsidR="00AF6430" w:rsidRDefault="00AF6430" w:rsidP="00AF64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F6430" w:rsidRDefault="00AF6430" w:rsidP="00AF64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отчетном году объем инвестиций в основной капитал за счет всех источников финансирования составил 87,490 млрд. рублей, что составляет 92,12% к уровню предыдущего года (в сопоставимых ценах). </w:t>
      </w:r>
    </w:p>
    <w:p w:rsidR="00AF6430" w:rsidRDefault="00AF6430" w:rsidP="00AF64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FF0000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Освоение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Ванкорского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нефтегазового месторождения – крупный инвестиционный проект, реализуемый на территории Красноярского края. Проект осуществляется за счет средств инвестора. Срок реализации проекта – 2003-2037 годы. Общая стоимость проекта составляет 940,0 млрд. рублей. С 2009 года ведется промышленная добыча нефти на месторождении.</w:t>
      </w:r>
      <w:r>
        <w:rPr>
          <w:rFonts w:ascii="Times New Roman CYR" w:hAnsi="Times New Roman CYR" w:cs="Times New Roman CYR"/>
          <w:color w:val="FF0000"/>
          <w:sz w:val="28"/>
          <w:szCs w:val="28"/>
        </w:rPr>
        <w:t xml:space="preserve"> </w:t>
      </w:r>
    </w:p>
    <w:p w:rsidR="00AF6430" w:rsidRDefault="00AF6430" w:rsidP="00AF64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Доля инвестиций в основной капитал организаций, осуществляющих деятельность по ВЭД «Добыча полезных ископаемых» в отчетном году в общей сумме инвестиций составила 89,85% или 78,613 млрд. рублей.</w:t>
      </w:r>
    </w:p>
    <w:p w:rsidR="00AF6430" w:rsidRDefault="00AF6430" w:rsidP="00AF64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Основным источником финансирования инвестиций в отчетном году, как и в предыдущем, послужили собственные средства организаций – 99,59%. Доля привлеченных средств составила 0,41%. Сумма собственных средств составила 87,134 млрд. рублей, привлеченных средств – 0,356 млрд. рублей.</w:t>
      </w:r>
    </w:p>
    <w:p w:rsidR="00AF6430" w:rsidRDefault="00AF6430" w:rsidP="00AF64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перспективе до 2028 года, в силу реализуемой программы развития нефтедобывающей отрасли, ожидается значительное преобладание данной отрасли в общей сумме инвестиций. Основным источником сохранятся основные средства организаций. Объем инвестиций по данной отрасли будет варьироваться в соответствии с инвестиционной программой освоения и эксплуатации месторождений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Ванкорского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кластера. </w:t>
      </w:r>
    </w:p>
    <w:p w:rsidR="00AF6430" w:rsidRDefault="00AF6430" w:rsidP="00AF64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FFFFFF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Объем инвестиций в основной капитал (за исключением бюджетных средств) в расчете на 1 человека населения в отчетном году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составил 6,877 млн. рублей. В прогнозируемом периоде значение данного показателя составит: в 2025 году – 7,415 млн. рублей; в 2026 году – 7,857 млн. рублей; в 2027 году – 8,226 млн. рублей; в 2028 году – 8,589 млн. рублей.</w:t>
      </w:r>
    </w:p>
    <w:p w:rsidR="00BB6E88" w:rsidRDefault="00BB6E88"/>
    <w:sectPr w:rsidR="00BB6E88" w:rsidSect="003A0FAA">
      <w:pgSz w:w="12240" w:h="15840"/>
      <w:pgMar w:top="709" w:right="1041" w:bottom="1134" w:left="15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5B0"/>
    <w:rsid w:val="00317FCF"/>
    <w:rsid w:val="003A0FAA"/>
    <w:rsid w:val="006455B0"/>
    <w:rsid w:val="00AF6430"/>
    <w:rsid w:val="00BB6E88"/>
    <w:rsid w:val="00C5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DF5D7E-0CEC-45AD-BFF6-55E603368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0F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0F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Щербаченко</dc:creator>
  <cp:keywords/>
  <dc:description/>
  <cp:lastModifiedBy>Анастасия Щербаченко</cp:lastModifiedBy>
  <cp:revision>3</cp:revision>
  <cp:lastPrinted>2025-10-14T04:12:00Z</cp:lastPrinted>
  <dcterms:created xsi:type="dcterms:W3CDTF">2025-10-14T04:11:00Z</dcterms:created>
  <dcterms:modified xsi:type="dcterms:W3CDTF">2025-10-14T08:24:00Z</dcterms:modified>
</cp:coreProperties>
</file>