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F0" w:rsidRPr="00AE2AF0" w:rsidRDefault="00AE2AF0" w:rsidP="00AE2A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E2A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 разъяснениях Минстроя России о требованиях к платежному документу на оплату услуг ЖКХ и перерасчете платы за водоснабжение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Минстроем России в </w:t>
      </w:r>
      <w:hyperlink r:id="rId4" w:tgtFrame="_blank" w:history="1">
        <w:r w:rsidRPr="00AE2AF0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письме от 06.10.2023 № 27105-ОГ/00</w:t>
        </w:r>
      </w:hyperlink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 «О требованиях к платежному документу для внесения платы за содержание и ремонт жилого помещения и предоставление коммунальных услуг, а также о перерасчете размера платы за водоснабжение» представлены разъяснения по следующим вопросам.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E2AF0">
        <w:rPr>
          <w:rFonts w:ascii="Times New Roman" w:eastAsia="Times New Roman" w:hAnsi="Times New Roman" w:cs="Times New Roman"/>
          <w:sz w:val="24"/>
          <w:szCs w:val="24"/>
          <w:u w:val="single"/>
        </w:rPr>
        <w:t>1. О требованиях к платежному документу на оплату жилищно-коммунальных услуг.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 В платежном документе в обязательном порядке подлежит отражению информация, предусмотренная: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п. 69 Правил предоставления коммунальных услуг собственникам и пользователям помещений в многоквартирных домах и жилых домов (далее – Правила № 354), утвержденных постановлением Правительства РФ от 06.05.2011 № 354;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примерной формой платежного документа для внесения платы за содержание и ремонт жилого помещения и предоставление коммунальных услуг, утвержденной приказом Минстроя России от 26.01.2018 № 43/</w:t>
      </w:r>
      <w:proofErr w:type="spellStart"/>
      <w:r w:rsidRPr="00AE2AF0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 (далее – Приказ № 43/</w:t>
      </w:r>
      <w:proofErr w:type="spellStart"/>
      <w:r w:rsidRPr="00AE2AF0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AE2A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При этом исполнитель вправе указывать в платежном документе дополнительную информацию, не предусмотренную Правилами № 354, Приказом № 43/пр.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 Согласно </w:t>
      </w:r>
      <w:proofErr w:type="spellStart"/>
      <w:r w:rsidRPr="00AE2AF0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AE2AF0">
        <w:rPr>
          <w:rFonts w:ascii="Times New Roman" w:eastAsia="Times New Roman" w:hAnsi="Times New Roman" w:cs="Times New Roman"/>
          <w:sz w:val="24"/>
          <w:szCs w:val="24"/>
        </w:rPr>
        <w:t>. «е» п. 69 Правил № 354 в платежном документе должны быть указаны: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общий объем каждого вида коммунальных услуг на </w:t>
      </w:r>
      <w:proofErr w:type="spellStart"/>
      <w:r w:rsidRPr="00AE2AF0">
        <w:rPr>
          <w:rFonts w:ascii="Times New Roman" w:eastAsia="Times New Roman" w:hAnsi="Times New Roman" w:cs="Times New Roman"/>
          <w:sz w:val="24"/>
          <w:szCs w:val="24"/>
        </w:rPr>
        <w:t>общедомовые</w:t>
      </w:r>
      <w:proofErr w:type="spellEnd"/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 нужды, предоставленный в многоквартирный дом за расчетный период;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показания </w:t>
      </w:r>
      <w:proofErr w:type="spellStart"/>
      <w:r w:rsidRPr="00AE2AF0">
        <w:rPr>
          <w:rFonts w:ascii="Times New Roman" w:eastAsia="Times New Roman" w:hAnsi="Times New Roman" w:cs="Times New Roman"/>
          <w:sz w:val="24"/>
          <w:szCs w:val="24"/>
        </w:rPr>
        <w:t>общедомового</w:t>
      </w:r>
      <w:proofErr w:type="spellEnd"/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 прибора учета соответствующего вида коммунального ресурса;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суммарный объем каждого вида коммунальных услуг, предоставленных во всех жилых и нежилых помещениях в многоквартирном доме;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объем каждого вида коммунального ресурса, использованного исполнителем за расчетный период при производстве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2AF0">
        <w:rPr>
          <w:rFonts w:ascii="Times New Roman" w:eastAsia="Times New Roman" w:hAnsi="Times New Roman" w:cs="Times New Roman"/>
          <w:sz w:val="24"/>
          <w:szCs w:val="24"/>
        </w:rPr>
        <w:t>Недоведение</w:t>
      </w:r>
      <w:proofErr w:type="spellEnd"/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 вышеуказанной информации является нарушением права потребителя на получение необходимой и достоверной информации об услуге и в соответствии с Кодексом об административных правонарушениях РФ влечет административную ответственность.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AE2AF0">
        <w:rPr>
          <w:rFonts w:ascii="Times New Roman" w:eastAsia="Times New Roman" w:hAnsi="Times New Roman" w:cs="Times New Roman"/>
          <w:sz w:val="24"/>
          <w:szCs w:val="24"/>
          <w:u w:val="single"/>
        </w:rPr>
        <w:t>2. О перерасчете платы за водоснабжение.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 Если исполнитель в ходе проверки достоверности предоставленных потребителем </w:t>
      </w:r>
      <w:r w:rsidR="006F1AB7" w:rsidRPr="00AE2AF0">
        <w:rPr>
          <w:rFonts w:ascii="Times New Roman" w:eastAsia="Times New Roman" w:hAnsi="Times New Roman" w:cs="Times New Roman"/>
          <w:sz w:val="24"/>
          <w:szCs w:val="24"/>
        </w:rPr>
        <w:t>показания</w:t>
      </w:r>
      <w:r w:rsidR="006F1AB7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приборов учета и (или) проверки их состояния установит, что прибор учета находится в исправном состоянии, в том числе пломбы на нем не повреждены, но имеются расхождения между показаниями проверяемого прибора учета и объемом коммунального ресурса, который был предъявлен потребителем исполнителю и использован исполнителем при расчете размера платы, исполнитель обязан: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произвести перерасчет платы за коммунальную услугу исходя из снятых исполнителем в ходе проверки показаний проверяемого прибора учета;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направить потребителю требование о внесении </w:t>
      </w:r>
      <w:proofErr w:type="spellStart"/>
      <w:r w:rsidRPr="00AE2AF0">
        <w:rPr>
          <w:rFonts w:ascii="Times New Roman" w:eastAsia="Times New Roman" w:hAnsi="Times New Roman" w:cs="Times New Roman"/>
          <w:sz w:val="24"/>
          <w:szCs w:val="24"/>
        </w:rPr>
        <w:t>доначисленной</w:t>
      </w:r>
      <w:proofErr w:type="spellEnd"/>
      <w:r w:rsidRPr="00AE2AF0">
        <w:rPr>
          <w:rFonts w:ascii="Times New Roman" w:eastAsia="Times New Roman" w:hAnsi="Times New Roman" w:cs="Times New Roman"/>
          <w:sz w:val="24"/>
          <w:szCs w:val="24"/>
        </w:rPr>
        <w:t xml:space="preserve"> платы за предоставленные потребителю коммунальные услуги либо уведомление о размере платы за коммунальные услуги, излишне начисленной потребителю (п. 61 Правил № 354).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Таким образом, положения п. 61 Правил № 354 не отменяют необходимости принятия исполнителем коммунальной услуги от потребителей показаний индивидуальных приборов учета и использования их при расчете размера платы за поставленную коммунальную услугу.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Следовательно, для целей расчета платы с учетом ее перерасчета производится: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или доначисление объемов потребленной коммунальной услуги потребителю;</w:t>
      </w:r>
    </w:p>
    <w:p w:rsidR="00AE2AF0" w:rsidRPr="00AE2AF0" w:rsidRDefault="00AE2AF0" w:rsidP="00AE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AF0">
        <w:rPr>
          <w:rFonts w:ascii="Times New Roman" w:eastAsia="Times New Roman" w:hAnsi="Times New Roman" w:cs="Times New Roman"/>
          <w:sz w:val="24"/>
          <w:szCs w:val="24"/>
        </w:rPr>
        <w:t>или снятие излишне начисленных потребителю объемов коммунальной услуги в том расчетном периоде, в котором делается перерасчет.</w:t>
      </w:r>
    </w:p>
    <w:p w:rsidR="00AC2C2E" w:rsidRDefault="00AC2C2E"/>
    <w:sectPr w:rsidR="00AC2C2E" w:rsidSect="00AC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AE2AF0"/>
    <w:rsid w:val="006F1AB7"/>
    <w:rsid w:val="00AC2C2E"/>
    <w:rsid w:val="00AE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2E"/>
  </w:style>
  <w:style w:type="paragraph" w:styleId="1">
    <w:name w:val="heading 1"/>
    <w:basedOn w:val="a"/>
    <w:link w:val="10"/>
    <w:uiPriority w:val="9"/>
    <w:qFormat/>
    <w:rsid w:val="00AE2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A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E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E2A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5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kh24.ru/upload/file/06102023_27105_og_0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Company>MultiDVD Team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</dc:creator>
  <cp:keywords/>
  <dc:description/>
  <cp:lastModifiedBy>Шепелина</cp:lastModifiedBy>
  <cp:revision>3</cp:revision>
  <cp:lastPrinted>2023-11-20T03:02:00Z</cp:lastPrinted>
  <dcterms:created xsi:type="dcterms:W3CDTF">2023-11-20T02:55:00Z</dcterms:created>
  <dcterms:modified xsi:type="dcterms:W3CDTF">2023-11-20T03:03:00Z</dcterms:modified>
</cp:coreProperties>
</file>