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4057C0" w:rsidRDefault="004057C0" w:rsidP="004057C0">
      <w:pPr>
        <w:autoSpaceDE w:val="0"/>
        <w:autoSpaceDN w:val="0"/>
        <w:adjustRightInd w:val="0"/>
        <w:spacing w:after="0"/>
        <w:ind w:right="617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2A13D9">
        <w:rPr>
          <w:rFonts w:ascii="Times New Roman" w:hAnsi="Times New Roman"/>
          <w:b/>
          <w:bCs/>
          <w:color w:val="000000"/>
          <w:sz w:val="52"/>
          <w:szCs w:val="52"/>
        </w:rPr>
        <w:t>Прогноз социально-экономического развития муниципального образования Туруханский район</w:t>
      </w:r>
    </w:p>
    <w:p w:rsidR="004057C0" w:rsidRPr="002A13D9" w:rsidRDefault="009F5F29" w:rsidP="00405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на 2018 – 2020</w:t>
      </w:r>
      <w:r w:rsidR="004057C0">
        <w:rPr>
          <w:rFonts w:ascii="Times New Roman" w:hAnsi="Times New Roman"/>
          <w:b/>
          <w:bCs/>
          <w:color w:val="000000"/>
          <w:sz w:val="52"/>
          <w:szCs w:val="52"/>
        </w:rPr>
        <w:t xml:space="preserve"> годы</w:t>
      </w:r>
    </w:p>
    <w:p w:rsidR="004057C0" w:rsidRDefault="004057C0" w:rsidP="004057C0">
      <w:pPr>
        <w:pStyle w:val="1"/>
      </w:pPr>
    </w:p>
    <w:p w:rsidR="004057C0" w:rsidRDefault="004057C0" w:rsidP="004057C0">
      <w:pPr>
        <w:pStyle w:val="1"/>
      </w:pPr>
    </w:p>
    <w:p w:rsidR="004057C0" w:rsidRDefault="004057C0" w:rsidP="004057C0"/>
    <w:p w:rsidR="004057C0" w:rsidRDefault="004057C0" w:rsidP="004057C0"/>
    <w:p w:rsidR="004057C0" w:rsidRDefault="004057C0" w:rsidP="004057C0"/>
    <w:p w:rsidR="004057C0" w:rsidRDefault="004057C0" w:rsidP="004057C0"/>
    <w:p w:rsidR="004057C0" w:rsidRDefault="004057C0" w:rsidP="004057C0"/>
    <w:p w:rsidR="004057C0" w:rsidRDefault="004057C0" w:rsidP="004057C0"/>
    <w:p w:rsidR="004057C0" w:rsidRDefault="004057C0" w:rsidP="004057C0"/>
    <w:p w:rsidR="004057C0" w:rsidRPr="004057C0" w:rsidRDefault="004057C0" w:rsidP="004057C0"/>
    <w:p w:rsidR="004057C0" w:rsidRDefault="004057C0" w:rsidP="004057C0">
      <w:pPr>
        <w:pStyle w:val="1"/>
      </w:pPr>
    </w:p>
    <w:p w:rsidR="004057C0" w:rsidRDefault="004057C0" w:rsidP="004057C0">
      <w:pPr>
        <w:pStyle w:val="1"/>
      </w:pPr>
    </w:p>
    <w:p w:rsidR="004057C0" w:rsidRPr="004057C0" w:rsidRDefault="004057C0" w:rsidP="004057C0">
      <w:pPr>
        <w:pStyle w:val="1"/>
      </w:pPr>
      <w:r w:rsidRPr="004057C0">
        <w:lastRenderedPageBreak/>
        <w:t>Содержание:</w:t>
      </w:r>
    </w:p>
    <w:p w:rsidR="00743C1F" w:rsidRPr="00743C1F" w:rsidRDefault="004057C0" w:rsidP="000C06E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7C0">
        <w:rPr>
          <w:rFonts w:ascii="Times New Roman" w:hAnsi="Times New Roman" w:cs="Times New Roman"/>
          <w:sz w:val="28"/>
          <w:szCs w:val="28"/>
        </w:rPr>
        <w:t>стр.</w:t>
      </w:r>
    </w:p>
    <w:p w:rsidR="004057C0" w:rsidRDefault="004057C0" w:rsidP="000C06E2">
      <w:pPr>
        <w:pStyle w:val="1"/>
        <w:rPr>
          <w:b/>
        </w:rPr>
      </w:pPr>
      <w:r w:rsidRPr="004057C0">
        <w:rPr>
          <w:color w:val="000000"/>
        </w:rPr>
        <w:fldChar w:fldCharType="begin"/>
      </w:r>
      <w:r w:rsidRPr="004057C0">
        <w:rPr>
          <w:color w:val="000000"/>
        </w:rPr>
        <w:instrText xml:space="preserve"> TOC \o "1-1" \h \z \u </w:instrText>
      </w:r>
      <w:r w:rsidRPr="004057C0">
        <w:rPr>
          <w:color w:val="000000"/>
        </w:rPr>
        <w:fldChar w:fldCharType="separate"/>
      </w:r>
      <w:hyperlink w:anchor="_Toc403654414" w:history="1">
        <w:r w:rsidRPr="004057C0">
          <w:rPr>
            <w:rStyle w:val="a4"/>
            <w:bCs/>
          </w:rPr>
          <w:t>1.</w:t>
        </w:r>
        <w:r w:rsidRPr="004057C0">
          <w:rPr>
            <w:lang w:eastAsia="ru-RU"/>
          </w:rPr>
          <w:tab/>
        </w:r>
        <w:r w:rsidR="000C06E2">
          <w:rPr>
            <w:rStyle w:val="a4"/>
            <w:bCs/>
          </w:rPr>
          <w:t>Вводная часть</w:t>
        </w:r>
        <w:r w:rsidRPr="004057C0">
          <w:rPr>
            <w:webHidden/>
          </w:rPr>
          <w:tab/>
        </w:r>
      </w:hyperlink>
      <w:r w:rsidR="00664892">
        <w:rPr>
          <w:b/>
        </w:rPr>
        <w:t>4</w:t>
      </w:r>
    </w:p>
    <w:p w:rsidR="000C06E2" w:rsidRDefault="001C54FB" w:rsidP="000C06E2">
      <w:pPr>
        <w:pStyle w:val="1"/>
        <w:rPr>
          <w:b/>
        </w:rPr>
      </w:pPr>
      <w:hyperlink w:anchor="_Toc403654414" w:history="1">
        <w:r w:rsidR="00BB6917">
          <w:rPr>
            <w:rStyle w:val="a4"/>
            <w:bCs/>
          </w:rPr>
          <w:t>2</w:t>
        </w:r>
        <w:r w:rsidR="000C06E2" w:rsidRPr="004057C0">
          <w:rPr>
            <w:rStyle w:val="a4"/>
            <w:bCs/>
          </w:rPr>
          <w:t>.</w:t>
        </w:r>
        <w:r w:rsidR="000C06E2" w:rsidRPr="004057C0">
          <w:rPr>
            <w:lang w:eastAsia="ru-RU"/>
          </w:rPr>
          <w:tab/>
        </w:r>
        <w:r w:rsidR="000C06E2" w:rsidRPr="004057C0">
          <w:rPr>
            <w:rStyle w:val="a4"/>
            <w:bCs/>
          </w:rPr>
          <w:t>Общие сведения о муниципальном образовании</w:t>
        </w:r>
        <w:r w:rsidR="000C06E2" w:rsidRPr="004057C0">
          <w:rPr>
            <w:webHidden/>
          </w:rPr>
          <w:tab/>
        </w:r>
      </w:hyperlink>
      <w:r w:rsidR="000C06E2">
        <w:rPr>
          <w:b/>
        </w:rPr>
        <w:t>4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15" w:history="1">
        <w:r w:rsidR="00BB6917">
          <w:rPr>
            <w:rStyle w:val="a4"/>
            <w:bCs/>
          </w:rPr>
          <w:t>3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Промышленность</w:t>
        </w:r>
        <w:r w:rsidR="004057C0" w:rsidRPr="004057C0">
          <w:rPr>
            <w:webHidden/>
          </w:rPr>
          <w:tab/>
        </w:r>
      </w:hyperlink>
      <w:r w:rsidR="00664892">
        <w:rPr>
          <w:b/>
        </w:rPr>
        <w:t>5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16" w:history="1">
        <w:r w:rsidR="00BB6917">
          <w:rPr>
            <w:rStyle w:val="a4"/>
            <w:bCs/>
          </w:rPr>
          <w:t>4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Сельское хозяйство</w:t>
        </w:r>
        <w:r w:rsidR="004057C0" w:rsidRPr="004057C0">
          <w:rPr>
            <w:webHidden/>
          </w:rPr>
          <w:tab/>
        </w:r>
      </w:hyperlink>
      <w:r w:rsidR="00F62EB6">
        <w:rPr>
          <w:b/>
        </w:rPr>
        <w:t>9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17" w:history="1">
        <w:r w:rsidR="00BB6917">
          <w:rPr>
            <w:rStyle w:val="a4"/>
            <w:bCs/>
          </w:rPr>
          <w:t>5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Жилищное строительство</w:t>
        </w:r>
        <w:r w:rsidR="004057C0" w:rsidRPr="004057C0">
          <w:rPr>
            <w:webHidden/>
          </w:rPr>
          <w:tab/>
        </w:r>
      </w:hyperlink>
      <w:r w:rsidR="00F62EB6">
        <w:rPr>
          <w:b/>
        </w:rPr>
        <w:t>10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18" w:history="1">
        <w:r w:rsidR="00BB6917">
          <w:rPr>
            <w:rStyle w:val="a4"/>
            <w:bCs/>
          </w:rPr>
          <w:t>6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Инвестиции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1</w:t>
        </w:r>
      </w:hyperlink>
      <w:r w:rsidR="00644EE6">
        <w:rPr>
          <w:b/>
        </w:rPr>
        <w:t>1</w:t>
      </w:r>
    </w:p>
    <w:p w:rsidR="004057C0" w:rsidRDefault="001C54FB" w:rsidP="000C06E2">
      <w:pPr>
        <w:pStyle w:val="1"/>
        <w:rPr>
          <w:b/>
        </w:rPr>
      </w:pPr>
      <w:hyperlink w:anchor="_Toc403654419" w:history="1">
        <w:r w:rsidR="00BB6917">
          <w:rPr>
            <w:rStyle w:val="a4"/>
            <w:bCs/>
          </w:rPr>
          <w:t>7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Транспорт и связь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1</w:t>
        </w:r>
      </w:hyperlink>
      <w:r w:rsidR="00644EE6">
        <w:rPr>
          <w:b/>
        </w:rPr>
        <w:t>3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1" w:history="1">
        <w:r w:rsidR="00BB6917">
          <w:rPr>
            <w:rStyle w:val="a4"/>
            <w:bCs/>
          </w:rPr>
          <w:t>8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Внешнеэкономическая деятельность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1</w:t>
        </w:r>
      </w:hyperlink>
      <w:r w:rsidR="002D7225">
        <w:rPr>
          <w:b/>
        </w:rPr>
        <w:t>5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2" w:history="1">
        <w:r w:rsidR="00BB6917">
          <w:rPr>
            <w:rStyle w:val="a4"/>
            <w:bCs/>
          </w:rPr>
          <w:t>9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Результаты финансовой деятельности предприятий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1</w:t>
        </w:r>
      </w:hyperlink>
      <w:r w:rsidR="002D7225">
        <w:rPr>
          <w:b/>
        </w:rPr>
        <w:t>5</w:t>
      </w:r>
    </w:p>
    <w:p w:rsidR="004057C0" w:rsidRPr="004057C0" w:rsidRDefault="00BB6917" w:rsidP="000C06E2">
      <w:pPr>
        <w:pStyle w:val="1"/>
        <w:rPr>
          <w:b/>
        </w:rPr>
      </w:pPr>
      <w:r>
        <w:t>10</w:t>
      </w:r>
      <w:hyperlink w:anchor="_Toc403654423" w:history="1"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Бюджет муниципального образования.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1</w:t>
        </w:r>
      </w:hyperlink>
      <w:r w:rsidR="00E706C4">
        <w:rPr>
          <w:b/>
        </w:rPr>
        <w:t>6</w:t>
      </w:r>
    </w:p>
    <w:p w:rsidR="004057C0" w:rsidRPr="004057C0" w:rsidRDefault="004057C0" w:rsidP="000C06E2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57C0">
        <w:rPr>
          <w:rFonts w:ascii="Times New Roman" w:hAnsi="Times New Roman" w:cs="Times New Roman"/>
          <w:sz w:val="28"/>
          <w:szCs w:val="28"/>
        </w:rPr>
        <w:t>11.</w:t>
      </w:r>
      <w:r w:rsidRPr="004057C0">
        <w:rPr>
          <w:rFonts w:ascii="Times New Roman" w:hAnsi="Times New Roman" w:cs="Times New Roman"/>
          <w:sz w:val="28"/>
          <w:szCs w:val="28"/>
        </w:rPr>
        <w:tab/>
        <w:t>Общественное питание</w:t>
      </w:r>
      <w:r w:rsidR="005419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706C4">
        <w:rPr>
          <w:rFonts w:ascii="Times New Roman" w:hAnsi="Times New Roman" w:cs="Times New Roman"/>
          <w:b/>
          <w:sz w:val="28"/>
          <w:szCs w:val="28"/>
        </w:rPr>
        <w:t>17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4" w:history="1">
        <w:r w:rsidR="004057C0" w:rsidRPr="004057C0">
          <w:rPr>
            <w:rStyle w:val="a4"/>
            <w:bCs/>
          </w:rPr>
          <w:t>12.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Розничная торговля</w:t>
        </w:r>
        <w:r w:rsidR="004057C0" w:rsidRPr="004057C0">
          <w:rPr>
            <w:webHidden/>
          </w:rPr>
          <w:tab/>
        </w:r>
      </w:hyperlink>
      <w:r w:rsidR="00E706C4">
        <w:rPr>
          <w:b/>
        </w:rPr>
        <w:t>17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5" w:history="1">
        <w:r w:rsidR="004057C0" w:rsidRPr="004057C0">
          <w:rPr>
            <w:rStyle w:val="a4"/>
            <w:bCs/>
          </w:rPr>
          <w:t>13.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Платные услуги населению</w:t>
        </w:r>
        <w:r w:rsidR="004057C0" w:rsidRPr="004057C0">
          <w:rPr>
            <w:webHidden/>
          </w:rPr>
          <w:tab/>
        </w:r>
        <w:r w:rsidR="00E706C4">
          <w:rPr>
            <w:b/>
            <w:webHidden/>
          </w:rPr>
          <w:t>18</w:t>
        </w:r>
      </w:hyperlink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6" w:history="1">
        <w:r w:rsidR="004057C0" w:rsidRPr="004057C0">
          <w:rPr>
            <w:rStyle w:val="a4"/>
            <w:bCs/>
          </w:rPr>
          <w:t>14.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Уровень жизни населения</w:t>
        </w:r>
        <w:r w:rsidR="004057C0" w:rsidRPr="004057C0">
          <w:rPr>
            <w:webHidden/>
          </w:rPr>
          <w:tab/>
        </w:r>
        <w:r w:rsidR="00E706C4">
          <w:rPr>
            <w:b/>
            <w:webHidden/>
          </w:rPr>
          <w:t>1</w:t>
        </w:r>
        <w:r w:rsidR="002D7225">
          <w:rPr>
            <w:b/>
            <w:webHidden/>
          </w:rPr>
          <w:t>8</w:t>
        </w:r>
      </w:hyperlink>
    </w:p>
    <w:p w:rsidR="004057C0" w:rsidRPr="004057C0" w:rsidRDefault="001C54FB" w:rsidP="000C06E2">
      <w:pPr>
        <w:pStyle w:val="1"/>
        <w:rPr>
          <w:lang w:eastAsia="ru-RU"/>
        </w:rPr>
      </w:pPr>
      <w:hyperlink w:anchor="_Toc403654428" w:history="1">
        <w:r w:rsidR="00BB6917">
          <w:rPr>
            <w:rStyle w:val="a4"/>
            <w:bCs/>
          </w:rPr>
          <w:t>15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Демографическая ситуация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2</w:t>
        </w:r>
      </w:hyperlink>
      <w:r w:rsidR="00E706C4">
        <w:rPr>
          <w:b/>
        </w:rPr>
        <w:t>0</w:t>
      </w:r>
    </w:p>
    <w:p w:rsidR="004057C0" w:rsidRPr="004057C0" w:rsidRDefault="001C54FB" w:rsidP="000C06E2">
      <w:pPr>
        <w:pStyle w:val="1"/>
        <w:rPr>
          <w:lang w:eastAsia="ru-RU"/>
        </w:rPr>
      </w:pPr>
      <w:hyperlink w:anchor="_Toc403654430" w:history="1">
        <w:r w:rsidR="00BB6917">
          <w:rPr>
            <w:rStyle w:val="a4"/>
            <w:bCs/>
          </w:rPr>
          <w:t>16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Образование</w:t>
        </w:r>
        <w:r w:rsidR="004057C0" w:rsidRPr="004057C0">
          <w:rPr>
            <w:webHidden/>
          </w:rPr>
          <w:tab/>
        </w:r>
        <w:r w:rsidR="004057C0" w:rsidRPr="004057C0">
          <w:rPr>
            <w:b/>
            <w:webHidden/>
          </w:rPr>
          <w:t>2</w:t>
        </w:r>
      </w:hyperlink>
      <w:r w:rsidR="00E706C4">
        <w:rPr>
          <w:b/>
        </w:rPr>
        <w:t>1</w:t>
      </w:r>
    </w:p>
    <w:p w:rsidR="004057C0" w:rsidRPr="004057C0" w:rsidRDefault="001C54FB" w:rsidP="000C06E2">
      <w:pPr>
        <w:pStyle w:val="1"/>
        <w:rPr>
          <w:b/>
        </w:rPr>
      </w:pPr>
      <w:hyperlink w:anchor="_Toc403654431" w:history="1">
        <w:r w:rsidR="00BB6917">
          <w:rPr>
            <w:rStyle w:val="a4"/>
            <w:bCs/>
          </w:rPr>
          <w:t>17</w:t>
        </w:r>
        <w:r w:rsidR="004057C0" w:rsidRPr="004057C0">
          <w:rPr>
            <w:rStyle w:val="a4"/>
            <w:bCs/>
          </w:rPr>
          <w:t>.</w:t>
        </w:r>
        <w:r w:rsidR="004057C0" w:rsidRPr="004057C0">
          <w:rPr>
            <w:lang w:eastAsia="ru-RU"/>
          </w:rPr>
          <w:tab/>
        </w:r>
        <w:r w:rsidR="004057C0" w:rsidRPr="004057C0">
          <w:rPr>
            <w:rStyle w:val="a4"/>
            <w:bCs/>
          </w:rPr>
          <w:t>Культура</w:t>
        </w:r>
        <w:r w:rsidR="004057C0" w:rsidRPr="004057C0">
          <w:rPr>
            <w:webHidden/>
          </w:rPr>
          <w:tab/>
        </w:r>
      </w:hyperlink>
      <w:r w:rsidR="0082642F">
        <w:rPr>
          <w:b/>
        </w:rPr>
        <w:t>22</w:t>
      </w:r>
    </w:p>
    <w:p w:rsidR="004057C0" w:rsidRPr="004057C0" w:rsidRDefault="00BB6917" w:rsidP="000C06E2">
      <w:pPr>
        <w:pStyle w:val="1"/>
      </w:pPr>
      <w:r>
        <w:t>18</w:t>
      </w:r>
      <w:r w:rsidR="004057C0" w:rsidRPr="004057C0">
        <w:t>. Физическая культура и спорт.</w:t>
      </w:r>
      <w:r w:rsidR="004057C0" w:rsidRPr="004057C0">
        <w:tab/>
      </w:r>
      <w:r w:rsidR="0082642F">
        <w:rPr>
          <w:b/>
        </w:rPr>
        <w:t>25</w:t>
      </w:r>
    </w:p>
    <w:p w:rsidR="004057C0" w:rsidRPr="004057C0" w:rsidRDefault="00BB6917" w:rsidP="000C06E2">
      <w:pPr>
        <w:pStyle w:val="1"/>
      </w:pPr>
      <w:r>
        <w:t>19</w:t>
      </w:r>
      <w:r w:rsidR="004057C0" w:rsidRPr="004057C0">
        <w:t>. Социальная защита населения.</w:t>
      </w:r>
      <w:r w:rsidR="004057C0" w:rsidRPr="004057C0">
        <w:tab/>
      </w:r>
      <w:r w:rsidR="0082642F">
        <w:rPr>
          <w:b/>
        </w:rPr>
        <w:t>26</w:t>
      </w:r>
    </w:p>
    <w:p w:rsidR="004057C0" w:rsidRPr="004057C0" w:rsidRDefault="00BB6917" w:rsidP="000C06E2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57C0" w:rsidRPr="004057C0">
        <w:rPr>
          <w:rFonts w:ascii="Times New Roman" w:hAnsi="Times New Roman" w:cs="Times New Roman"/>
          <w:sz w:val="28"/>
          <w:szCs w:val="28"/>
        </w:rPr>
        <w:t>.</w:t>
      </w:r>
      <w:r w:rsidR="004057C0" w:rsidRPr="004057C0">
        <w:rPr>
          <w:rFonts w:ascii="Times New Roman" w:hAnsi="Times New Roman" w:cs="Times New Roman"/>
          <w:sz w:val="28"/>
          <w:szCs w:val="28"/>
        </w:rPr>
        <w:tab/>
        <w:t>Экологическая ситуация</w:t>
      </w:r>
      <w:r w:rsidR="00A94BD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2642F">
        <w:rPr>
          <w:rFonts w:ascii="Times New Roman" w:hAnsi="Times New Roman" w:cs="Times New Roman"/>
          <w:b/>
          <w:sz w:val="28"/>
          <w:szCs w:val="28"/>
        </w:rPr>
        <w:t>27</w:t>
      </w:r>
    </w:p>
    <w:p w:rsidR="004057C0" w:rsidRPr="004057C0" w:rsidRDefault="00BB6917" w:rsidP="000C06E2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57C0" w:rsidRPr="004057C0">
        <w:rPr>
          <w:rFonts w:ascii="Times New Roman" w:hAnsi="Times New Roman" w:cs="Times New Roman"/>
          <w:sz w:val="28"/>
          <w:szCs w:val="28"/>
        </w:rPr>
        <w:t>.</w:t>
      </w:r>
      <w:r w:rsidR="004057C0" w:rsidRPr="004057C0">
        <w:rPr>
          <w:rFonts w:ascii="Times New Roman" w:hAnsi="Times New Roman" w:cs="Times New Roman"/>
          <w:sz w:val="28"/>
          <w:szCs w:val="28"/>
        </w:rPr>
        <w:tab/>
        <w:t xml:space="preserve"> Основные проблемы развития муниципального образования</w:t>
      </w:r>
      <w:r w:rsidR="00A94BDD">
        <w:rPr>
          <w:rFonts w:ascii="Times New Roman" w:hAnsi="Times New Roman" w:cs="Times New Roman"/>
          <w:sz w:val="28"/>
          <w:szCs w:val="28"/>
        </w:rPr>
        <w:t>……………...</w:t>
      </w:r>
      <w:r w:rsidR="0082642F">
        <w:rPr>
          <w:rFonts w:ascii="Times New Roman" w:hAnsi="Times New Roman" w:cs="Times New Roman"/>
          <w:b/>
          <w:sz w:val="28"/>
          <w:szCs w:val="28"/>
        </w:rPr>
        <w:t>29</w:t>
      </w:r>
    </w:p>
    <w:p w:rsidR="004057C0" w:rsidRPr="004057C0" w:rsidRDefault="001C54FB" w:rsidP="000C06E2">
      <w:pPr>
        <w:pStyle w:val="1"/>
        <w:rPr>
          <w:b/>
        </w:rPr>
      </w:pPr>
      <w:hyperlink w:anchor="_Toc403654433" w:history="1">
        <w:r w:rsidR="00BB6917">
          <w:rPr>
            <w:rStyle w:val="a4"/>
            <w:bCs/>
          </w:rPr>
          <w:t>22</w:t>
        </w:r>
        <w:r w:rsidR="004057C0">
          <w:rPr>
            <w:rStyle w:val="a4"/>
            <w:bCs/>
          </w:rPr>
          <w:t xml:space="preserve">. </w:t>
        </w:r>
        <w:r w:rsidR="004057C0" w:rsidRPr="004057C0">
          <w:rPr>
            <w:rStyle w:val="a4"/>
            <w:bCs/>
          </w:rPr>
          <w:t>Перспективы социально-экономического развития муниципального образования</w:t>
        </w:r>
        <w:r w:rsidR="004057C0" w:rsidRPr="004057C0">
          <w:rPr>
            <w:webHidden/>
          </w:rPr>
          <w:tab/>
        </w:r>
      </w:hyperlink>
      <w:r w:rsidR="0082642F">
        <w:rPr>
          <w:b/>
        </w:rPr>
        <w:t>30</w:t>
      </w:r>
    </w:p>
    <w:p w:rsidR="004057C0" w:rsidRDefault="00BB6917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57C0" w:rsidRPr="004057C0">
        <w:rPr>
          <w:rFonts w:ascii="Times New Roman" w:hAnsi="Times New Roman" w:cs="Times New Roman"/>
          <w:sz w:val="28"/>
          <w:szCs w:val="28"/>
        </w:rPr>
        <w:t>. Проблемы при формировании мониторинга социально-экономического развития муниципального образования……………………………………</w:t>
      </w:r>
      <w:r w:rsidR="004057C0">
        <w:rPr>
          <w:rFonts w:ascii="Times New Roman" w:hAnsi="Times New Roman" w:cs="Times New Roman"/>
          <w:sz w:val="28"/>
          <w:szCs w:val="28"/>
        </w:rPr>
        <w:t>…</w:t>
      </w:r>
      <w:r w:rsidR="00B40871">
        <w:rPr>
          <w:rFonts w:ascii="Times New Roman" w:hAnsi="Times New Roman" w:cs="Times New Roman"/>
          <w:sz w:val="28"/>
          <w:szCs w:val="28"/>
        </w:rPr>
        <w:t>…</w:t>
      </w:r>
      <w:r w:rsidR="004057C0" w:rsidRPr="004057C0">
        <w:rPr>
          <w:rFonts w:ascii="Times New Roman" w:hAnsi="Times New Roman" w:cs="Times New Roman"/>
          <w:sz w:val="28"/>
          <w:szCs w:val="28"/>
        </w:rPr>
        <w:t>..</w:t>
      </w:r>
      <w:r w:rsidR="0082642F">
        <w:rPr>
          <w:rFonts w:ascii="Times New Roman" w:hAnsi="Times New Roman" w:cs="Times New Roman"/>
          <w:b/>
          <w:sz w:val="28"/>
          <w:szCs w:val="28"/>
        </w:rPr>
        <w:t>3</w:t>
      </w:r>
      <w:r w:rsidR="009E4766">
        <w:rPr>
          <w:rFonts w:ascii="Times New Roman" w:hAnsi="Times New Roman" w:cs="Times New Roman"/>
          <w:b/>
          <w:sz w:val="28"/>
          <w:szCs w:val="28"/>
        </w:rPr>
        <w:t>1</w:t>
      </w: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B9" w:rsidRDefault="00814BB9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C0" w:rsidRDefault="004057C0" w:rsidP="000C06E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7C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E32BE7" w:rsidRDefault="00E32BE7" w:rsidP="000C06E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E7" w:rsidRDefault="00E32BE7" w:rsidP="000C06E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E7" w:rsidRDefault="00E32BE7" w:rsidP="000C06E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E7" w:rsidRDefault="00E32BE7" w:rsidP="000C06E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315C" w:rsidRDefault="000C315C" w:rsidP="000C31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</w:p>
    <w:p w:rsidR="000C315C" w:rsidRDefault="000C315C" w:rsidP="000C315C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50F" w:rsidRPr="00783DE6" w:rsidRDefault="00ED650F" w:rsidP="00ED650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6">
        <w:rPr>
          <w:rFonts w:ascii="Times New Roman" w:hAnsi="Times New Roman" w:cs="Times New Roman"/>
          <w:sz w:val="28"/>
          <w:szCs w:val="28"/>
        </w:rPr>
        <w:t>Прогноз представляет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ED650F" w:rsidRDefault="00ED650F" w:rsidP="00386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6">
        <w:rPr>
          <w:rFonts w:ascii="Times New Roman" w:hAnsi="Times New Roman" w:cs="Times New Roman"/>
          <w:sz w:val="28"/>
          <w:szCs w:val="28"/>
        </w:rPr>
        <w:t>При составлении прогноза социально-экономического развития терр</w:t>
      </w:r>
      <w:r w:rsidR="000226B0">
        <w:rPr>
          <w:rFonts w:ascii="Times New Roman" w:hAnsi="Times New Roman" w:cs="Times New Roman"/>
          <w:sz w:val="28"/>
          <w:szCs w:val="28"/>
        </w:rPr>
        <w:t>итории к проекту бюджета на 2018 год и плановый период 2019 – 2020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83DE6">
        <w:rPr>
          <w:rFonts w:ascii="Times New Roman" w:hAnsi="Times New Roman" w:cs="Times New Roman"/>
          <w:sz w:val="28"/>
          <w:szCs w:val="28"/>
        </w:rPr>
        <w:t>использованы сведения о результатах социально-экономического развития территории за</w:t>
      </w:r>
      <w:r w:rsidR="000226B0">
        <w:rPr>
          <w:rFonts w:ascii="Times New Roman" w:hAnsi="Times New Roman" w:cs="Times New Roman"/>
          <w:sz w:val="28"/>
          <w:szCs w:val="28"/>
        </w:rPr>
        <w:t xml:space="preserve"> 2013 – 2016 годы и первое полугодие 2017</w:t>
      </w:r>
      <w:r w:rsidRPr="00783DE6">
        <w:rPr>
          <w:rFonts w:ascii="Times New Roman" w:hAnsi="Times New Roman" w:cs="Times New Roman"/>
          <w:sz w:val="28"/>
          <w:szCs w:val="28"/>
        </w:rPr>
        <w:t xml:space="preserve"> года, выполнена оценка о</w:t>
      </w:r>
      <w:r w:rsidR="00537CEC">
        <w:rPr>
          <w:rFonts w:ascii="Times New Roman" w:hAnsi="Times New Roman" w:cs="Times New Roman"/>
          <w:sz w:val="28"/>
          <w:szCs w:val="28"/>
        </w:rPr>
        <w:t>жидаемых итогов развития за 2017</w:t>
      </w:r>
      <w:r w:rsidRPr="00783DE6">
        <w:rPr>
          <w:rFonts w:ascii="Times New Roman" w:hAnsi="Times New Roman" w:cs="Times New Roman"/>
          <w:sz w:val="28"/>
          <w:szCs w:val="28"/>
        </w:rPr>
        <w:t xml:space="preserve"> год и, на основании доведенных параметров (</w:t>
      </w:r>
      <w:proofErr w:type="gramStart"/>
      <w:r w:rsidRPr="00783DE6">
        <w:rPr>
          <w:rFonts w:ascii="Times New Roman" w:hAnsi="Times New Roman" w:cs="Times New Roman"/>
          <w:sz w:val="28"/>
          <w:szCs w:val="28"/>
        </w:rPr>
        <w:t xml:space="preserve">сценариях) </w:t>
      </w:r>
      <w:proofErr w:type="gramEnd"/>
      <w:r w:rsidRPr="00783DE6">
        <w:rPr>
          <w:rFonts w:ascii="Times New Roman" w:hAnsi="Times New Roman" w:cs="Times New Roman"/>
          <w:sz w:val="28"/>
          <w:szCs w:val="28"/>
        </w:rPr>
        <w:t>развития территории, выполнен про</w:t>
      </w:r>
      <w:r w:rsidR="00537CEC">
        <w:rPr>
          <w:rFonts w:ascii="Times New Roman" w:hAnsi="Times New Roman" w:cs="Times New Roman"/>
          <w:sz w:val="28"/>
          <w:szCs w:val="28"/>
        </w:rPr>
        <w:t>гноз развития территории на 2019-2020</w:t>
      </w:r>
      <w:r w:rsidRPr="00783D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71C8" w:rsidRPr="00783DE6" w:rsidRDefault="00EE71C8" w:rsidP="00386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6">
        <w:rPr>
          <w:rFonts w:ascii="Times New Roman" w:hAnsi="Times New Roman" w:cs="Times New Roman"/>
          <w:sz w:val="28"/>
          <w:szCs w:val="28"/>
        </w:rPr>
        <w:t>В прогнозе учтены реализация муниципальных программ, планы хозяйственной деятельности предприятий, реализация крупных инвестиционных проектов и предварительный прогноз по</w:t>
      </w:r>
      <w:r w:rsidR="009F7011">
        <w:rPr>
          <w:rFonts w:ascii="Times New Roman" w:hAnsi="Times New Roman" w:cs="Times New Roman"/>
          <w:sz w:val="28"/>
          <w:szCs w:val="28"/>
        </w:rPr>
        <w:t>казателей инфляции в крае до 2020</w:t>
      </w:r>
      <w:r w:rsidRPr="00783DE6">
        <w:rPr>
          <w:rFonts w:ascii="Times New Roman" w:hAnsi="Times New Roman" w:cs="Times New Roman"/>
          <w:sz w:val="28"/>
          <w:szCs w:val="28"/>
        </w:rPr>
        <w:t xml:space="preserve">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EE71C8" w:rsidRPr="00783DE6" w:rsidRDefault="00EE71C8" w:rsidP="00386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6">
        <w:rPr>
          <w:rFonts w:ascii="Times New Roman" w:hAnsi="Times New Roman" w:cs="Times New Roman"/>
          <w:sz w:val="28"/>
          <w:szCs w:val="28"/>
        </w:rPr>
        <w:t xml:space="preserve">Прогнозирование основывается на принципе непрерывности и преемственности, что в разработке прогноза социально-экономического развития территории означает разработку планов развития с учетом достигнутых результатов развития и этапов реализации планов развития территории. </w:t>
      </w:r>
    </w:p>
    <w:p w:rsidR="00783DE6" w:rsidRPr="000A0768" w:rsidRDefault="00783DE6" w:rsidP="00386E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68">
        <w:rPr>
          <w:rFonts w:ascii="Times New Roman" w:hAnsi="Times New Roman" w:cs="Times New Roman"/>
          <w:sz w:val="28"/>
          <w:szCs w:val="28"/>
        </w:rPr>
        <w:t xml:space="preserve">Прогноз на трёхлетний период разработан </w:t>
      </w:r>
      <w:r w:rsidRPr="000A0768">
        <w:rPr>
          <w:rFonts w:ascii="Times New Roman" w:hAnsi="Times New Roman" w:cs="Times New Roman"/>
          <w:bCs/>
          <w:sz w:val="28"/>
          <w:szCs w:val="28"/>
        </w:rPr>
        <w:t>в двух вариантах,</w:t>
      </w:r>
      <w:r w:rsidRPr="000A0768">
        <w:rPr>
          <w:rFonts w:ascii="Times New Roman" w:hAnsi="Times New Roman" w:cs="Times New Roman"/>
          <w:sz w:val="28"/>
          <w:szCs w:val="28"/>
        </w:rPr>
        <w:t xml:space="preserve"> второй вариант прогноза является основным (базовым) вариантом для разработки пара</w:t>
      </w:r>
      <w:r w:rsidR="009F7011">
        <w:rPr>
          <w:rFonts w:ascii="Times New Roman" w:hAnsi="Times New Roman" w:cs="Times New Roman"/>
          <w:sz w:val="28"/>
          <w:szCs w:val="28"/>
        </w:rPr>
        <w:t>метров районного бюджета на 2018-2020</w:t>
      </w:r>
      <w:r w:rsidRPr="000A076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C315C" w:rsidRPr="00386ECB" w:rsidRDefault="000C315C" w:rsidP="00386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муниципальном образовании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Туруханский район - крупнейший административный район Крайнего Севера. В состав района входит: 1 городское поселение (г. Игарка); 6 сельсоветов с 13 населенными пунктами и 20 населенных пунктов, расположенных на межселенной территории. Общая площадь района составляет 211 </w:t>
      </w:r>
      <w:proofErr w:type="spellStart"/>
      <w:r w:rsidRPr="00BD4779">
        <w:rPr>
          <w:rFonts w:ascii="Times New Roman" w:hAnsi="Times New Roman" w:cs="Times New Roman"/>
          <w:sz w:val="28"/>
          <w:szCs w:val="28"/>
        </w:rPr>
        <w:t>тыс.кв.км</w:t>
      </w:r>
      <w:proofErr w:type="spellEnd"/>
      <w:r w:rsidRPr="00BD4779">
        <w:rPr>
          <w:rFonts w:ascii="Times New Roman" w:hAnsi="Times New Roman" w:cs="Times New Roman"/>
          <w:sz w:val="28"/>
          <w:szCs w:val="28"/>
        </w:rPr>
        <w:t xml:space="preserve">. Ближайшая железнодорожная станция расположена  в г. </w:t>
      </w:r>
      <w:proofErr w:type="spellStart"/>
      <w:r w:rsidRPr="00BD4779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Pr="00BD4779">
        <w:rPr>
          <w:rFonts w:ascii="Times New Roman" w:hAnsi="Times New Roman" w:cs="Times New Roman"/>
          <w:sz w:val="28"/>
          <w:szCs w:val="28"/>
        </w:rPr>
        <w:t>, на расстоянии 1075 км</w:t>
      </w:r>
      <w:proofErr w:type="gramStart"/>
      <w:r w:rsidRPr="00BD4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4779">
        <w:rPr>
          <w:rFonts w:ascii="Times New Roman" w:hAnsi="Times New Roman" w:cs="Times New Roman"/>
          <w:sz w:val="28"/>
          <w:szCs w:val="28"/>
        </w:rPr>
        <w:t xml:space="preserve">т районного центра.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779">
        <w:rPr>
          <w:rFonts w:ascii="Times New Roman" w:hAnsi="Times New Roman" w:cs="Times New Roman"/>
          <w:spacing w:val="4"/>
          <w:sz w:val="28"/>
          <w:szCs w:val="28"/>
        </w:rPr>
        <w:t>Административный центр Туруханского района – село Туруханск, расположен на правом берегу Енисея, в устье притока реки Нижняя Тунгуска.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>Географическое р</w:t>
      </w: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асположение района отмечено  на широте 60º40´, северной 67º30´, восточной 92º15´, западной 82º05´. Протяженность с юга на север составляет более  1000 км. Основная река – Енисей с притоками П-Тунгуска, </w:t>
      </w:r>
      <w:proofErr w:type="spellStart"/>
      <w:r w:rsidRPr="00BD4779">
        <w:rPr>
          <w:rFonts w:ascii="Times New Roman" w:hAnsi="Times New Roman" w:cs="Times New Roman"/>
          <w:spacing w:val="4"/>
          <w:sz w:val="28"/>
          <w:szCs w:val="28"/>
        </w:rPr>
        <w:t>Елогуй</w:t>
      </w:r>
      <w:proofErr w:type="spellEnd"/>
      <w:r w:rsidRPr="00BD4779">
        <w:rPr>
          <w:rFonts w:ascii="Times New Roman" w:hAnsi="Times New Roman" w:cs="Times New Roman"/>
          <w:spacing w:val="4"/>
          <w:sz w:val="28"/>
          <w:szCs w:val="28"/>
        </w:rPr>
        <w:t>, Сухая Тунгуска, Нижняя Тунгуска.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Климат района резко континентальный: холодная, суровая зима и короткое жаркое лето. </w:t>
      </w:r>
      <w:proofErr w:type="gramStart"/>
      <w:r w:rsidRPr="00BD4779">
        <w:rPr>
          <w:rFonts w:ascii="Times New Roman" w:hAnsi="Times New Roman" w:cs="Times New Roman"/>
          <w:spacing w:val="4"/>
          <w:sz w:val="28"/>
          <w:szCs w:val="28"/>
        </w:rPr>
        <w:t>Средне-годовая</w:t>
      </w:r>
      <w:proofErr w:type="gramEnd"/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 температура воздуха минус 5,8 градуса.</w:t>
      </w:r>
    </w:p>
    <w:p w:rsidR="00BD4779" w:rsidRPr="00BD4779" w:rsidRDefault="00BD4779" w:rsidP="00BD47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779">
        <w:rPr>
          <w:rFonts w:ascii="Times New Roman" w:hAnsi="Times New Roman" w:cs="Times New Roman"/>
          <w:spacing w:val="4"/>
          <w:sz w:val="28"/>
          <w:szCs w:val="28"/>
        </w:rPr>
        <w:t>На территории района создан крупнейший в мире Центральный Сибирский биосферный заповедник. Площадь заповедной зоны 972 тысячи гектаров. Местные леса признаны уникальными по богатству и разнообразию растительного мира, по обилию редких растений. Заповедник стал питомником для ценных промысловых животных и рыб.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pacing w:val="4"/>
          <w:sz w:val="28"/>
          <w:szCs w:val="28"/>
        </w:rPr>
        <w:tab/>
        <w:t xml:space="preserve">Также на территории района находится Музей вечной мерзлоты - краеведческий комплекс в городе </w:t>
      </w:r>
      <w:proofErr w:type="spellStart"/>
      <w:r w:rsidRPr="00BD4779">
        <w:rPr>
          <w:rFonts w:ascii="Times New Roman" w:hAnsi="Times New Roman" w:cs="Times New Roman"/>
          <w:spacing w:val="4"/>
          <w:sz w:val="28"/>
          <w:szCs w:val="28"/>
        </w:rPr>
        <w:t>Игарке</w:t>
      </w:r>
      <w:proofErr w:type="spellEnd"/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. Был основан на базе мерзлотной лаборатории. Единственный в мире музей, обладающий уникальным подземельем в толще вечномерзлого грунта. Общая площадь музея составляет 470 </w:t>
      </w:r>
      <w:r w:rsidRPr="00BD4779">
        <w:rPr>
          <w:rFonts w:ascii="Times New Roman" w:hAnsi="Times New Roman" w:cs="Times New Roman"/>
          <w:sz w:val="28"/>
          <w:szCs w:val="28"/>
        </w:rPr>
        <w:t>м²  под экспозиции и постоянные выставки, 150 м² под временные выставки и 45 м² под фондохранилище. Часть музея признана Памятником природы краевого значения.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 </w:t>
      </w:r>
      <w:r w:rsidRPr="00BD4779">
        <w:rPr>
          <w:rFonts w:ascii="Times New Roman" w:hAnsi="Times New Roman" w:cs="Times New Roman"/>
          <w:sz w:val="28"/>
          <w:szCs w:val="28"/>
        </w:rPr>
        <w:tab/>
        <w:t xml:space="preserve">В 2002 году </w:t>
      </w:r>
      <w:proofErr w:type="spellStart"/>
      <w:r w:rsidRPr="00BD4779">
        <w:rPr>
          <w:rFonts w:ascii="Times New Roman" w:hAnsi="Times New Roman" w:cs="Times New Roman"/>
          <w:sz w:val="28"/>
          <w:szCs w:val="28"/>
        </w:rPr>
        <w:t>Игарский</w:t>
      </w:r>
      <w:proofErr w:type="spellEnd"/>
      <w:r w:rsidRPr="00BD4779">
        <w:rPr>
          <w:rFonts w:ascii="Times New Roman" w:hAnsi="Times New Roman" w:cs="Times New Roman"/>
          <w:sz w:val="28"/>
          <w:szCs w:val="28"/>
        </w:rPr>
        <w:t xml:space="preserve"> краеведческий музей принял участие в международном конкурсе Европейского Музейного Форума в номинации на лучший европейский музей 2002 года, по итогам которого был внесён в Каталог Европейского музейного форума и награждён дипломом «За выдающиеся достижения» («</w:t>
      </w:r>
      <w:r w:rsidRPr="00BD4779">
        <w:rPr>
          <w:rFonts w:ascii="Times New Roman" w:hAnsi="Times New Roman" w:cs="Times New Roman"/>
          <w:sz w:val="28"/>
          <w:szCs w:val="28"/>
          <w:lang w:val="en-US"/>
        </w:rPr>
        <w:t>Specially</w:t>
      </w: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  <w:r w:rsidRPr="00BD4779">
        <w:rPr>
          <w:rFonts w:ascii="Times New Roman" w:hAnsi="Times New Roman" w:cs="Times New Roman"/>
          <w:sz w:val="28"/>
          <w:szCs w:val="28"/>
          <w:lang w:val="en-US"/>
        </w:rPr>
        <w:t>commended</w:t>
      </w:r>
      <w:r w:rsidRPr="00BD4779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ab/>
      </w: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Главное минеральное сырье района - нефть и газ. Найдено золото, есть хром, полиметаллы, каменный уголь. </w:t>
      </w:r>
      <w:proofErr w:type="gramStart"/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Среди минеральных ресурсов — железные руды, марганец редкого окисного типа, бокситы, фосфориты, сульфидно - медно-никелевые отложения, свинец, цинк, кадмий, редкие элементы в подземных рассолах. </w:t>
      </w:r>
      <w:proofErr w:type="gramEnd"/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Промышленность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Промышленность в 2016 году в районе представлена несколькими предприятиями: 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>» (ВЭД «Добыча полезных ископаемых»), ООО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Турухансэнергоком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>», ОАО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Туруханскэнерго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», ОАО «Многоотраслевой энергопромышленный комплекс» (ВЭД «Производство и распределение электроэнергии, газа и воды»), а также филиалами подрядных организаций, осуществляющих деятельность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 (ВЭД «Обрабатывающие производства»).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В 2016 году объем промышленного производства (ВЭД «Добыча полезных ископаемых», «Обрабатывающие производства», «Производство и распределение электроэнергии, газа и воды») составил – 333,7 млрд. руб., индекс промышленного производства – 94,4% к уровню предыдущего года.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Основная доля в объеме промышленного производства (99,5%) принадлежит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нефтедобывающей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 отрасли. Объем отгруженных товаров собственного производства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 данному ВЭД составил 331,9 млрд. руб. или 91,1% к уровню предыдущего года.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Нефтедобывающая отрасль в районе представлена дочерним предприятием ОАО НК «Роснефть» - 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», осуществляющим деятельность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Ванкорское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нефтегазоконденсатное месторождение – крупнейшее из открытых и введенных в эксплуатацию в России за последние двадцать пять лет. Оно расположено на севере Восточной Сибири в Туруханском районе в 142 км от г. Игарка. Площадь месторождения составляет 416 кв. км.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Основным видом деятельности предприятия до 2010 года являлся ВЭД «Операции с недвижимым имуществом, аренда и предоставление услуг». До 2009 года (в течение всего периода по выполнению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геолого-разведочных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>, геофизических и геохимических работ в области изучения недр) добытая нефть ЗАО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» шла для потребления на собственные нужды предприятия.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С началом промышленной эксплуатации месторождения (21 августа 2009 года), в связи с произошедшими изменениями в структуре выполняемых предприятием работ, основным видом деятельности ЗАО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>» в начале 2010 года был зарегистрирован ВЭД «Добыча сырой нефти».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Объем добытой в 2009 году первой промышленной нефти составил 3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млн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 тонн.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 xml:space="preserve">В 2010 году добыча составила уже 13,5 млн. тонн, в 2011 году – 15 млн. тонн, в 2012 году – 18,3 млн. тонн, в 2013 году - 21,4 млн. тонн, в 2014 и 2015 годах – 22 млн. тонн ежегодно, в 2016 – 20,8 млн. тонн.  </w:t>
      </w:r>
      <w:proofErr w:type="gramEnd"/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С запуском в эксплуатацию в конце 2009 году Ванкорского месторождения нефтедобывающая отрасль стала ведущей отраслью экономики Туруханского района. Ей принадлежит решающая роль в обеспечении прогрессивных структурных сдвигов в экономике района: значительный рост промышленного производства, рост сопутствующих отраслей, таких как строительство, транспорт.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Согласно основным параметрам развития нефтедобывающей отрасли на территории МО Туруханский район объем отгруженной промышленной продукции по ВЭД «Добыча полезных ископаемых» в прогнозном периоде составит: в 2017 г. – 322,0 млрд. руб. (97,0 % к уровню предыдущего года), в 2018 г. – 310,1 млрд. руб. (96,3 % к уровню предыдущего года), в 2019 г. – 299,9 млрд. руб. (96,7 % к уровню предыдущего года), в 2020 г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>. – 316,7 млрд. руб. (105,6 % к уровню предыдущего года).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В прогнозируемом периоде объем промышленного производства большей частью также будет сформирован объемами нефтедобывающей отрасли. Основные показатели развития отрасли за отчетный и прогнозируемый период составляют: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1080"/>
        <w:gridCol w:w="1080"/>
        <w:gridCol w:w="1080"/>
        <w:gridCol w:w="1080"/>
        <w:gridCol w:w="1080"/>
      </w:tblGrid>
      <w:tr w:rsidR="009F7011" w:rsidRPr="009F7011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2020 год</w:t>
            </w:r>
          </w:p>
        </w:tc>
      </w:tr>
      <w:tr w:rsidR="009F7011" w:rsidRPr="009F7011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отгруженной продукции </w:t>
            </w:r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(раздел</w:t>
            </w:r>
            <w:proofErr w:type="gramStart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 добыча полезных ископаемых)</w:t>
            </w: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, млрд.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331,9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322,0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310,1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299,9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316,7   </w:t>
            </w:r>
          </w:p>
        </w:tc>
      </w:tr>
      <w:tr w:rsidR="009F7011" w:rsidRPr="009F7011">
        <w:trPr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Темп роста объема отгруженной продукции в действующих ценах </w:t>
            </w:r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(раздел</w:t>
            </w:r>
            <w:proofErr w:type="gramStart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 добыча полезных ископаемых)</w:t>
            </w: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91,1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97,0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96,3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96,7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105,6   </w:t>
            </w:r>
          </w:p>
        </w:tc>
      </w:tr>
      <w:tr w:rsidR="009F7011" w:rsidRPr="009F701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Объем добычи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9F7011" w:rsidRPr="009F701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нефть добытая, млн.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20,8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19,2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19,0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17,7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17,9   </w:t>
            </w:r>
          </w:p>
        </w:tc>
      </w:tr>
      <w:tr w:rsidR="009F7011" w:rsidRPr="009F701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газ природный, млн. куб.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9,1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8,2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7,6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7,8   </w:t>
            </w:r>
          </w:p>
        </w:tc>
      </w:tr>
      <w:tr w:rsidR="009F7011" w:rsidRPr="009F7011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Среднемесячная заработная плата </w:t>
            </w:r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(раздел</w:t>
            </w:r>
            <w:proofErr w:type="gramStart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 добыча полезных ископаемых)</w:t>
            </w: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118,5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126,5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135,4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144,9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155,1   </w:t>
            </w:r>
          </w:p>
        </w:tc>
      </w:tr>
      <w:tr w:rsidR="009F7011" w:rsidRPr="009F7011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инвестиций </w:t>
            </w:r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(раздел</w:t>
            </w:r>
            <w:proofErr w:type="gramStart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9F70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 добыча полезных ископаемых)</w:t>
            </w: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>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22 302,0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37 491,6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46 459,5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32 380,9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1" w:rsidRPr="009F7011" w:rsidRDefault="009F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7011">
              <w:rPr>
                <w:rFonts w:ascii="Times New Roman CYR" w:hAnsi="Times New Roman CYR" w:cs="Times New Roman CYR"/>
                <w:sz w:val="28"/>
                <w:szCs w:val="28"/>
              </w:rPr>
              <w:t xml:space="preserve">   19 710,1   </w:t>
            </w:r>
          </w:p>
        </w:tc>
      </w:tr>
    </w:tbl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В рамках реализации программы полезного использования попутного нефтяного газа ранее произведен запуск установки подготовки газа, компрессорной станции и газопровода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Ванкоре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, обеспечивающий транспортировку газа в Единую систему газоснабжения ОАО "Газпром" и последующую реализацию.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Согласно плану инвестиционной деятельности компании «Роснефть» начата комплексная реализация проектов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кластере. Ее дочернее общество «РН-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» приступило к эксплуатационному бурению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месторождении. 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Всего в рамках проекта эксплуатационного бурения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месторождения предусмотрено строительство 39 кустовых площадок и более 500 скважин. Извлекаемые запасы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месторождения по состоянию на 1 января 2016 года составляют по категории АВС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+С2 286 миллионов тонн нефти и конденсата и 228 миллиардов кубометров газа.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Тагульское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месторождение расположено вблизи Ванкорского месторождения, что позволяет минимизировать затраты на транспортировку нефти. В планах строительство ветки в 4,5 километра промыслового нефтепровода с соединением с магистральным нефтепроводом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Пурпе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>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Сузунского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, также как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и Лодочного месторождений, вместе образующих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Ванкорский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кластер, реализуется с использованием уже построенной и работающей инфраструктуры Ванкорского месторождения. Такая схема разработки дает значительный синергетический эффект, импульс к развитию смежных отраслей производства, отечественных технологий. Компании удалось привлечь более 160 предприятий региона к работам по развитию Ванкорского кластера.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В рамках подготовки к вводу в разработку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Тагульском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 начато эксплуатационное бурение, в 2016 году закончено бурением 6 скважин и подготовлены основные стволы к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забуриванию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горизонтальных участков на 6 скважинах (всего 12 скважин). Продолжаются работы по проектированию основных объектов обустройства. Проводятся подготовительные работы (инженерная подготовка УПН, кустовых площадок, автодорог) добыто около 44,8 тыс. тонн нефти.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Объем работ, выполненных организациями, осуществляющими </w:t>
      </w:r>
      <w:r w:rsidRPr="009F701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производство и распределение электрической и тепловой энергии, воды </w:t>
      </w:r>
      <w:r w:rsidRPr="009F7011">
        <w:rPr>
          <w:rFonts w:ascii="Times New Roman CYR" w:hAnsi="Times New Roman CYR" w:cs="Times New Roman CYR"/>
          <w:sz w:val="28"/>
          <w:szCs w:val="28"/>
        </w:rPr>
        <w:t>для нужд района составил 1 086,4 млн. руб. или 0,3% в общем объеме промышленного производства.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Более 50% в объеме выполненных работ по ВЭД «Производство и распределение электроэнергии, газа и воды» принадлежит ООО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Туруханскэнергоком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>» в связи с тем, что этим предприятиям обслуживается наибольшая часть населенных пунктов района. Предприятие начало функционирование в конце 2016 года ввиду прекращения деятельности ОАО «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Туруханскэнерго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».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 xml:space="preserve">Вторым по объему выполненных работ по рассматриваемому ВЭД является ОАО «Многоотраслевой энергопромышленный комплекс», осуществляющий деятельность в г. Игарка. </w:t>
      </w:r>
      <w:proofErr w:type="gramEnd"/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В прогнозируемом периоде ожидаемый объем отгруженной продукции по данному виду деятельности составляет: в 2017 году – 1 151,3 млн. руб. (106,0 % к уровню предыдущего года), в 2018 году – 1 140,5 млн. руб. (99,1% к уровню предыдущего года), в 2019 году – 1 198,2 млн. руб. (105,1% к уровню предыдущего года), в 2020 году – 1 244,1 млн. руб. (103,8% к уровню предыдущего года).</w:t>
      </w:r>
      <w:proofErr w:type="gramEnd"/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Объем выполненных работ по ВЭД </w:t>
      </w:r>
      <w:r w:rsidRPr="009F7011">
        <w:rPr>
          <w:rFonts w:ascii="Times New Roman CYR" w:hAnsi="Times New Roman CYR" w:cs="Times New Roman CYR"/>
          <w:b/>
          <w:bCs/>
          <w:sz w:val="28"/>
          <w:szCs w:val="28"/>
        </w:rPr>
        <w:t>«Обрабатывающие производства»</w:t>
      </w:r>
      <w:r w:rsidRPr="009F7011">
        <w:rPr>
          <w:rFonts w:ascii="Times New Roman CYR" w:hAnsi="Times New Roman CYR" w:cs="Times New Roman CYR"/>
          <w:sz w:val="28"/>
          <w:szCs w:val="28"/>
        </w:rPr>
        <w:t xml:space="preserve"> в отчетном периоде в основном (98,4%) сформирован филиалами подрядных организаций, осуществляющих деятельность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месторождении. Объем отгруженной продукции по данному виду деятельности в 2016 году составил 724,8 млн. руб., в том числе: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производство машин и оборудования – 368,1 тыс. руб.;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производство прочих транспортных средств и оборудования – 343,2 млн. руб.;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производство электрооборудования, электронного и оптического оборудования – 1,5 млн. руб.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Кроме подрядных организаций, функционирующих на </w:t>
      </w:r>
      <w:proofErr w:type="spellStart"/>
      <w:r w:rsidRPr="009F7011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Pr="009F7011">
        <w:rPr>
          <w:rFonts w:ascii="Times New Roman CYR" w:hAnsi="Times New Roman CYR" w:cs="Times New Roman CYR"/>
          <w:sz w:val="28"/>
          <w:szCs w:val="28"/>
        </w:rPr>
        <w:t xml:space="preserve"> месторождении, 1,6% в общем объеме отгруженной продукции обрабатывающих производств составил ВЭД «Целлюлозно-бумажное производство; издательская и полиграфическая деятельность». Объем отгруженной продукции по данному ВЭД составил 11,9 млн. руб. Данный вид деятельности представлен одной организации – КГАУ "Редакция газеты "Маяк Севера". Ежегодный объем выпускаемых редакцией газет составляет 150 тыс. шт.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>Прогноз объемов отгруженной продукции, выполненных работ и услуг по ВЭД «Обрабатывающие производства» выполнен исходя из ожидаемого сохранения предприятиями объемов производства и предварительного прогноза показателей инфляции в крае до 2020 года по соответствующим видам деятельности.</w:t>
      </w:r>
    </w:p>
    <w:p w:rsidR="009F7011" w:rsidRPr="009F7011" w:rsidRDefault="009F7011" w:rsidP="009F7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Ожидаемый объем отгруженной продукции по ВЭД «Обрабатывающие производства» составляет: в 2017 году – 745,7 млн. руб. (102,9 % к уровню предыдущего года), в 2018 году – 774,9 млн. руб. (103,9 % к уровню предыдущего года), в 2019 году – 809,0 млн. руб. (104,4% к уровню предыдущего года), в 2020 году – 845,3 млн. руб. (104,5% к уровню предыдущего года).</w:t>
      </w:r>
      <w:proofErr w:type="gramEnd"/>
    </w:p>
    <w:p w:rsidR="00BD4779" w:rsidRDefault="009F7011" w:rsidP="00502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7011">
        <w:rPr>
          <w:rFonts w:ascii="Times New Roman CYR" w:hAnsi="Times New Roman CYR" w:cs="Times New Roman CYR"/>
          <w:sz w:val="28"/>
          <w:szCs w:val="28"/>
        </w:rPr>
        <w:t xml:space="preserve">В целом объем промышленного производства (ВЭД «Добыча полезных ископаемых», «Обрабатывающие производства», «Производство и распределение электроэнергии, газа и воды») по территории в прогнозируемом периоде составит: в 2017 году – 322,0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 руб. (97,0% к уровню предыдущего года), в 2018 году – 310,1 млрд руб. (96,3% к уровню предыдущего года), в 2019 году – 299,9 млрд руб. (96,7% к уровню предыдущего года), в 2020 году – 316,7 </w:t>
      </w:r>
      <w:proofErr w:type="gramStart"/>
      <w:r w:rsidRPr="009F7011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9F7011">
        <w:rPr>
          <w:rFonts w:ascii="Times New Roman CYR" w:hAnsi="Times New Roman CYR" w:cs="Times New Roman CYR"/>
          <w:sz w:val="28"/>
          <w:szCs w:val="28"/>
        </w:rPr>
        <w:t xml:space="preserve"> руб. (105</w:t>
      </w:r>
      <w:r w:rsidR="00502938">
        <w:rPr>
          <w:rFonts w:ascii="Times New Roman CYR" w:hAnsi="Times New Roman CYR" w:cs="Times New Roman CYR"/>
          <w:sz w:val="28"/>
          <w:szCs w:val="28"/>
        </w:rPr>
        <w:t>,6% к уровню предыдущего года).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хозяйство Туруханского района в основном представлено подсобными хозяйствами населения, расположенными преимущественно на юге района.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реестром зарегистрированных юридических лиц, отрасль представлена единственным в Туруханском районе сельскохозяйственным предприятием –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организация сельского хозяйства и животноводства».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видом деятельности данного предприятия является животноводство (производство молочной продукции, мяса и яйца). Потребителями продукции данного предприятия выступают население и бюджетные учреждения района.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нормам действующего законодательства предприятие отнесено в разряд малых.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сложные северные условия, на протяжении ряда лет тенденция развития предприятия показывает стабильную динамику, объемы производства отражают положительный результаты.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2016 году производство продукции во всех категориях хозяйств (с учетом населения) составило 130062 тыс. руб. (110% к 2015 году). Основная доля в  общем объеме сельскохозяйственной продукции принадлежит животноводству – более 70%.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Производство сельхоз продукции в натуральном выражении в 2016 году составило: скот и птица -  275. тонн (102,996%  к 2015 году),   молока –  1932 тонн (98,72%  к 2015 году), картофеля – 2232,1 тонн (105,96% к 2015 году).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Проблемы отрасли:</w:t>
      </w:r>
    </w:p>
    <w:p w:rsidR="00502938" w:rsidRDefault="00502938" w:rsidP="005029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недостаточность кредитных ресурсов из-за отсутствия обеспеченности;</w:t>
      </w:r>
    </w:p>
    <w:p w:rsidR="00502938" w:rsidRDefault="00502938" w:rsidP="005029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неэквивалентность в товарообмене сельскохозяйственной продукции  с другими товарами;</w:t>
      </w:r>
    </w:p>
    <w:p w:rsidR="00502938" w:rsidRDefault="00502938" w:rsidP="005029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кадровый дефицит;</w:t>
      </w:r>
    </w:p>
    <w:p w:rsidR="00BD4779" w:rsidRDefault="00502938" w:rsidP="005029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недостаточная обеспеченность и изношенность материально-технической базы. </w:t>
      </w:r>
    </w:p>
    <w:p w:rsidR="00502938" w:rsidRPr="00502938" w:rsidRDefault="00502938" w:rsidP="00502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Жилищное строительство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2014 году планировалось ввести 1000 кв. м, фактически введено 3 191 кв. м (37 домов).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2015 году планировалось ввести 1 000  кв. м,   фактически введено 2 138,0 кв. м (26 домов).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 году планировалось ввести 1 000 кв. м, фактически введено 926 кв. м (12 домов)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Рост ввода жилья в 2014 и 2015 годах обусловлен тем, 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застройщики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получившие разрешения на строительство в период с 2009 по 2013 годы, завершили строительство жилых домов в 2014 - 2015 годах и обратились за получением разрешений на ввод в эксплуатацию.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действующему законодательству срок выдачи разрешения на строительство индивидуального жилого дома составляет 10 лет. Застройщик вправе не предъявлять к вводу в эксплуатацию жилой дом, до истечения данного срока, а также имеет возможность продлить сроки строительства. В связи с тем, что оформление ввода в эксплуатацию носит заявительный характер, невозможно прогнозировать год завершения строительства, до истечения срока действия разрешения на строительство.  Поэтому при планировании ввода принята средняя величина от количества строящегося жилья.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стадии строительства находится 122 дома, общей площадью 12 037,0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с учетом ввода до 2027 года, поэтому средняя величина ввода в эксплуатацию на каждый год с 2016 года составляет 1000,0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района производится строительство только индивидуальных жилых домов с использованием собственных и заемных средств, материнского капитала, а также оказания материальной помощи в виде строительных материалов, в рамках государственной программы Красноярского края «Создание условий для повышения уровня традиционного образа жизни коренных малочисленных народов Красноярского края».</w:t>
      </w:r>
    </w:p>
    <w:p w:rsidR="00BD4779" w:rsidRDefault="00502938" w:rsidP="00E7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жилых домов юридическими лицами не производится из-за отсутствия финансирования.</w:t>
      </w:r>
      <w:r w:rsidR="00E75347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75347" w:rsidRPr="00E75347" w:rsidRDefault="00E75347" w:rsidP="00E7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779" w:rsidRDefault="00BD4779" w:rsidP="00B91F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Инвестиции</w:t>
      </w:r>
    </w:p>
    <w:p w:rsidR="00E75347" w:rsidRPr="00E75347" w:rsidRDefault="00E75347" w:rsidP="00E753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 xml:space="preserve">В отчетном году объем инвестиций в основной капитал за счет всех источников финансирования составил 32,9 млрд. рублей, что составляет 82,3% к уровню предыдущего года (в сопоставимых ценах). Значительное уменьшение объема инвестиций в отчетном году обусловлено снижением объема инвестиций по виду деятельности "Добыча полезных ископаемых", составившего в 2016 году 22,3 млрд. рублей или 67,9% в общем объеме инвестиций. 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>Освоение Ванкорского нефтегазового месторождения – крупный инвестиционный проект, реализуемый на территории Красноярского края. Проект осуществляется за счет средств инвестора. Срок реализации проекта – 2003-2037 годы. Общая стоимость проекта составляет 735,2 млрд. рублей. С 2009 года ведется промышленная добыча нефти на месторождении.</w:t>
      </w:r>
      <w:r w:rsidRPr="0050293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>Доля инвестиций в основной капитал организаций, осуществляющих деятельность «Деятельность профессиональная, научная и техническая» в отчетном году общей сумме инвестиций составила 29,9% или 9,8 млрд. рублей.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>Доля инвестиций по прочим видам деятельности составила 2,2% или 0,7 млрд. рублей.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>Основным источником финансирования инвестиций в отчетном году, как и в предыдущем, послужили собственные средства организаций – 74,6%. Доля привлеченных средств составила 25,4%. Сумма собственных средств составила 24,5 млрд. рублей, привлеченных средств – 8,4 млрд. рублей, из них средства бюджетов всех уровней – 186,0 млн. рублей.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 xml:space="preserve">В перспективе до 2020 года, в силу реализуемой программы развития нефтедобывающей отрасли, ожидается значительное преобладание данной отрасли в общей сумме инвестиций. Основным источником сохранятся основные средства организаций. Объем инвестиций по данной отрасли будет варьироваться в соответствии с инвестиционной программой освоения и эксплуатации месторождений Ванкорского кластера. </w:t>
      </w:r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938"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(за исключением бюджетных средств) в расчете на 1 человека населения в отчетном году составил 2,0 млн. рублей. </w:t>
      </w:r>
      <w:proofErr w:type="gramStart"/>
      <w:r w:rsidRPr="00502938">
        <w:rPr>
          <w:rFonts w:ascii="Times New Roman CYR" w:hAnsi="Times New Roman CYR" w:cs="Times New Roman CYR"/>
          <w:sz w:val="28"/>
          <w:szCs w:val="28"/>
        </w:rPr>
        <w:t>В прогнозируемом периоде значение данного показателя составит: в 2017 году – 3,4 млн. рублей; в 2018 году – 4,2 млн. рублей; в 2019 году – 3,0 млн. рублей; в 2020 году – 1,9 млн. рублей.</w:t>
      </w:r>
      <w:proofErr w:type="gramEnd"/>
    </w:p>
    <w:p w:rsidR="00502938" w:rsidRPr="00502938" w:rsidRDefault="00502938" w:rsidP="0050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378"/>
        <w:gridCol w:w="1418"/>
        <w:gridCol w:w="1417"/>
        <w:gridCol w:w="1276"/>
        <w:gridCol w:w="1598"/>
      </w:tblGrid>
      <w:tr w:rsidR="00502938" w:rsidRPr="0050293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2016 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2017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2018 Прогноз 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2019 Прогноз вариант 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2020 Прогноз вариант 2</w:t>
            </w:r>
          </w:p>
        </w:tc>
      </w:tr>
      <w:tr w:rsidR="00502938" w:rsidRPr="005029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инвестиций в основной капитал </w:t>
            </w:r>
            <w:proofErr w:type="gramStart"/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-в</w:t>
            </w:r>
            <w:proofErr w:type="gramEnd"/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сего, тыс. рублей*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32 852 425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54 719 920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67 631 693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47 388 887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29 172 684</w:t>
            </w:r>
          </w:p>
        </w:tc>
      </w:tr>
      <w:tr w:rsidR="00502938" w:rsidRPr="005029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Из них бюджетные средства,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185 975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309 765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382 858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268 265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165 144</w:t>
            </w:r>
          </w:p>
        </w:tc>
      </w:tr>
      <w:tr w:rsidR="00502938" w:rsidRPr="0050293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-федеральный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125 307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208 715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257 963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180 753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111 272</w:t>
            </w:r>
          </w:p>
        </w:tc>
      </w:tr>
      <w:tr w:rsidR="00502938" w:rsidRPr="0050293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-краевой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7 198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11 989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14 818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10 383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6 392</w:t>
            </w:r>
          </w:p>
        </w:tc>
      </w:tr>
      <w:tr w:rsidR="00502938" w:rsidRPr="0050293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-муниципальный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53 470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89 061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110 076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77 129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47 481</w:t>
            </w:r>
          </w:p>
        </w:tc>
      </w:tr>
      <w:tr w:rsidR="00502938" w:rsidRPr="005029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Объем инвестиций без бюджетных средств, тыс. рублей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32 666 450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54 410 155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67 248 836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47 120 622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29 007 540</w:t>
            </w:r>
          </w:p>
        </w:tc>
      </w:tr>
      <w:tr w:rsidR="00502938" w:rsidRPr="005029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Среднегодовая численность населения, чел.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16 423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16 138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15 868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15 612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sz w:val="28"/>
                <w:szCs w:val="28"/>
              </w:rPr>
              <w:t>15 371</w:t>
            </w:r>
          </w:p>
        </w:tc>
      </w:tr>
      <w:tr w:rsidR="00502938" w:rsidRPr="005029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 w:rsidP="00E7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Объем инвестиций (без бюджетных средств) на 1 </w:t>
            </w:r>
            <w:r w:rsidR="00E7534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жит.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1 989 067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3 371 555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4 238 016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3 018 231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38" w:rsidRPr="00502938" w:rsidRDefault="00502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029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1 887 160</w:t>
            </w:r>
          </w:p>
        </w:tc>
      </w:tr>
    </w:tbl>
    <w:p w:rsidR="00BD4779" w:rsidRPr="00BD4779" w:rsidRDefault="00BD4779" w:rsidP="00E753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 и связь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Протяженность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Река Енисей выполняет функцию глубоководной транспортной магистрали, имеющей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важное значение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Енисею на территории района 4 месяца, по притокам – от 7 до 20 дней из-за мелей. Таким образом, период отсутствия речного транспортного сообщения и изолированности населённых пунктов друг от друга и краевого центра составляет: 8 месяцев (для населенных пунктов, расположенных по берегам р. Енисей) и 10-11 месяцев (для населенных пунктов, расположенных по боковым притокам).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Зимние автодороги, действующие в течение 4-5 зимних месяцев, по югу района доходят до населенных пунктов: с. Зотино,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 Бор,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Верхнеимбатск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северной части района располагаются зимние автодороги, созданные в целях геологоразведки и освоения Ванкорского нефтегазового месторождения, и соединяют территорию Тюменской области с поселениями: г. Игарка и Светлогорский сельсовет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Круглогодично единственным связующим звеном между населенными пунктами района являются вертолеты (Ми-8). В районе имеется четыре аэропорта: в г. Игарка,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Туруханск, в д. Подкаменная Тунгуска, в п. Светлогорск. В каждом населенном пункте расположены посадочные площадки для техники малой авиации (вертолетов).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Внутрирайонные пассажирские и грузовые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авиаперевозки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района осуществляются круглогодично одной организацией - ООО Авиакомпания «Турухан». 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перевезенных авиатранспортом пассажиров в 2016 году составило 239,0 тыс. чел., в прогнозируемом периоде ожидается сохранение данного показателя на том же уровне.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действуют два предприятия, осуществляющие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автобусные перевозки</w:t>
      </w:r>
      <w:r>
        <w:rPr>
          <w:rFonts w:ascii="Times New Roman CYR" w:hAnsi="Times New Roman CYR" w:cs="Times New Roman CYR"/>
          <w:sz w:val="28"/>
          <w:szCs w:val="28"/>
        </w:rPr>
        <w:t>: ОАО «Горизонт» (с. Туруханск),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Автотранс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(г. Игарка).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Пассажирские перевозки на территории района осуществляются по 13 маршрутам общей протяженностью 278,46 км. Количество перевезенных пассажиров автомобильным транспортом в 2016 году составило 355,6 тыс. чел. (94,0 % к уровню предыдущего года).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Внутренние речные перевозки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МО Туруханский район (г. Игарка) осуществляет одно предприятие –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стивидорная компания». Количество перевезенных в отчетном году пассажиров речным транспортом составило 29,4 тыс. чел. В прогнозируемом периоде ожидается сохранение данного показателя на том же уровне.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услуг, оказанных транспортными организациями района, в отчетном году составил 3,1 млрд. рублей (97,4% к объему предыдущего года).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прогнозируемом периоде, согласно планируемым объемам перевозок, ожидаемый объемов услуг составит: в 2017 году – 3,3 млрд. рублей (107,2% к уровню предыдущего года); в 2018 году – 3,6 млрд. рублей (106,6% к уровню предыдущего года); в 2019 году – 3,8 млрд. рублей (106,1% к уровню предыдущего года); в 2020 году – 4,0 млрд. рублей (105,8% к уровню предыдущего года).</w:t>
      </w:r>
      <w:proofErr w:type="gramEnd"/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Снижение объема услуг, оказанных транспортными организациями в 2016 году, обусловлено уменьшением объема перевозок, осуществляемых ООО Авиакомпании «Турухан». Доля объема услуг, оказываемых данным предприятием, составляет более 98,9%.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развития транспортного комплекса на территории Туруханского района муниципальной программой Туруханского района «Развитие транспортной системы и связи» предусмотрен ряд мероприятий, осуществление которых планируется в краткосрочной перспективе.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9125CC" w:rsidRDefault="009125CC" w:rsidP="009125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9125CC" w:rsidRDefault="009125CC" w:rsidP="009125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устройство и содержание ледовой переправы для передвижения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островной на материковую часть г. Игарка; </w:t>
      </w:r>
    </w:p>
    <w:p w:rsidR="009125CC" w:rsidRDefault="009125CC" w:rsidP="009125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субсидий на компенсацию расходов организаций воздушного транспорта, возникающих в результате государственного регулирования тарифов при осуществлении пассажирских перевозок на территории Туруханского района;</w:t>
      </w:r>
    </w:p>
    <w:p w:rsidR="009125CC" w:rsidRDefault="009125CC" w:rsidP="009125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субсидии на возмещение части затрат по перевозке пассажиров автомобильным транспортом.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функционируют несколько предприятий, оказывающих услуги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связи</w:t>
      </w:r>
      <w:r>
        <w:rPr>
          <w:rFonts w:ascii="Times New Roman CYR" w:hAnsi="Times New Roman CYR" w:cs="Times New Roman CYR"/>
          <w:sz w:val="28"/>
          <w:szCs w:val="28"/>
        </w:rPr>
        <w:t xml:space="preserve">: ПАО «Ростелеком», ООО «Северные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телерадиокоммуникации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Туруханский филиал ФГУП «Почта России».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Организациями связи в течение 2016 года было оказано услуг связи на сумму 82,4 млн. рублей (91,8% к уровню предыдущего года).</w:t>
      </w:r>
    </w:p>
    <w:p w:rsidR="009125CC" w:rsidRDefault="009125CC" w:rsidP="009125CC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2016 году в районе количество сельских населенных пунктов, обслуживаемых почтовой связью составило 25 ед., количество телефонизированных сельских населенных пунктов составило 24 ед. Все поселения района имеют возможность принимать телевизионные программы.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постепенно расширяется перечень населенных пунктов, в которых населению доступны услуги операторов сотовой связи. По состоянию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2016 года в районном центре и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установлена сотовая связь, где операторами являются – «Би-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ОАО «Теле-2», «МТС», «Мегафон»; в п. Бор обслуживание сети сотовой связи осуществляет «Мегафон», ОАО «Теле-2»; в п. Светлогорск - «Би-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в с. Зотино и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ОАО «Теле-2».</w:t>
      </w:r>
    </w:p>
    <w:p w:rsidR="009125CC" w:rsidRDefault="009125CC" w:rsidP="009125CC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Дальнейшее развитие сотовой связи в районе возможно с ростом возможности операторов на рынке.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социально-экономического развития Туруханского района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9125CC" w:rsidRDefault="009125CC" w:rsidP="0091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поставленной цели  проводятся следующие мероприятия:  дальнейшее развитие местной, междугородной и международной телефонной связи; развитие современных средств передачи данных; организация спутниковых каналов связи; модернизация линейно-кабельных сооружений для целей предоставления современных услуг связи (передачи данных, видео); модернизация существующих и строительство новых узлов сети передачи данных с возможностью доступа к сети Интернет для целей высокоскоростного доступа с использованием технологий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xDSL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Wi-Fi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населенных пунктах.</w:t>
      </w:r>
    </w:p>
    <w:p w:rsidR="00D920CF" w:rsidRDefault="009125CC" w:rsidP="00E7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Предусмотренный комплекс мероприятий в сфере телекоммуникаций приведет к росту количества учреждений, оказывающих услуги связи (отделений, пунктов связи и т.п.), росту количества телефонизированных сельских населенных пунктов, росту количества квартирных телефонных аппаратов телефонной сети общего пользования; увеличение монтированной емкости АТС; расширение доступа населения и организаций к Интернет; расширение доступа населения к радио - и телевещательной информации.</w:t>
      </w:r>
      <w:proofErr w:type="gramEnd"/>
    </w:p>
    <w:p w:rsidR="00E75347" w:rsidRPr="00E75347" w:rsidRDefault="00E75347" w:rsidP="00E7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Внешнеэкономическая деятельность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>Внешнеэкономическая деятельность на территории Туруханского района не ведется.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финансовой деятельности предприятий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Pr="000A6345" w:rsidRDefault="00043DE1" w:rsidP="0004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6345">
        <w:rPr>
          <w:rFonts w:ascii="Times New Roman CYR" w:hAnsi="Times New Roman CYR" w:cs="Times New Roman CYR"/>
          <w:sz w:val="28"/>
          <w:szCs w:val="28"/>
        </w:rPr>
        <w:t>В 2016 году сальдированный финансовый результат крупных и средних предприятий района сложился в сумме 79,6 млрд. рублей, что составило 130,3% к уровню предыдущего года. Увеличение сальдированного финансового результата в отчетном году обусловлено ростом суммы прибыли прибыльных предприятий на 131,1%.</w:t>
      </w:r>
    </w:p>
    <w:p w:rsidR="00043DE1" w:rsidRPr="000A6345" w:rsidRDefault="00043DE1" w:rsidP="0004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6345">
        <w:rPr>
          <w:rFonts w:ascii="Times New Roman CYR" w:hAnsi="Times New Roman CYR" w:cs="Times New Roman CYR"/>
          <w:sz w:val="28"/>
          <w:szCs w:val="28"/>
        </w:rPr>
        <w:t xml:space="preserve">Основная доля в общей сумме прибыли прибыльных предприятий принадлежит нефтедобывающей отрасли. </w:t>
      </w:r>
      <w:proofErr w:type="gramStart"/>
      <w:r w:rsidRPr="000A6345">
        <w:rPr>
          <w:rFonts w:ascii="Times New Roman CYR" w:hAnsi="Times New Roman CYR" w:cs="Times New Roman CYR"/>
          <w:sz w:val="28"/>
          <w:szCs w:val="28"/>
        </w:rPr>
        <w:t>Доля поступлений по налогу на прибыль организаций данной отрасли составила (по состоянию на 01.01.2017) 98,1% в общей сумме поступлений налога на прибыль.</w:t>
      </w:r>
      <w:proofErr w:type="gramEnd"/>
    </w:p>
    <w:p w:rsidR="00043DE1" w:rsidRPr="000A6345" w:rsidRDefault="00043DE1" w:rsidP="00043DE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0A63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A6345">
        <w:rPr>
          <w:rFonts w:ascii="Times New Roman CYR" w:hAnsi="Times New Roman CYR" w:cs="Times New Roman CYR"/>
          <w:sz w:val="28"/>
          <w:szCs w:val="28"/>
        </w:rPr>
        <w:tab/>
        <w:t>В силу значительного влияния нефтедобывающей отрасли на формирование сальдированного финансового результата, в прогнозируемом периоде также ожидается тенденция сохранения положительного сальдированного результата финансовой деятельности предприятий района.</w:t>
      </w:r>
      <w:r w:rsidRPr="000A6345">
        <w:rPr>
          <w:rFonts w:ascii="Arial CYR" w:hAnsi="Arial CYR" w:cs="Arial CYR"/>
          <w:sz w:val="28"/>
          <w:szCs w:val="28"/>
        </w:rPr>
        <w:t xml:space="preserve">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 муниципального образования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>Доходы районного бюджета 2016 года прогнозировался в объеме 3 305 412,348 тыс. рублей. В структуре доходов районного бюджета поступление налоговых и неналоговых доходов прогнозируется в сумме 1 190 808,902 тыс. рублей(36,9% от общей суммы доходов).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Сумма налоговых доходов сложилась из следующих поступлений: налога на прибыль организаций, налога на доходы физических лиц, налогов на совокупный доход (ЕНВД), налога на имущество физических лиц, земельного налога, государственной пошлины.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779">
        <w:rPr>
          <w:rFonts w:ascii="Times New Roman" w:hAnsi="Times New Roman" w:cs="Times New Roman"/>
          <w:sz w:val="28"/>
          <w:szCs w:val="28"/>
        </w:rPr>
        <w:t xml:space="preserve">Неналоговые доходы консолидированного бюджета МО Туруханский район в 2016 году сформированы из следующих доходов: </w:t>
      </w: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доходы от платы за негативное воздействие на окружающую среду, </w:t>
      </w:r>
      <w:r w:rsidRPr="00BD4779">
        <w:rPr>
          <w:rFonts w:ascii="Times New Roman" w:hAnsi="Times New Roman" w:cs="Times New Roman"/>
          <w:sz w:val="28"/>
          <w:szCs w:val="28"/>
        </w:rPr>
        <w:t xml:space="preserve">доходов от оказания платных услуг (работ) и компенсации затрат государства, доходов от </w:t>
      </w:r>
      <w:proofErr w:type="spellStart"/>
      <w:r w:rsidRPr="00BD4779">
        <w:rPr>
          <w:rFonts w:ascii="Times New Roman" w:hAnsi="Times New Roman" w:cs="Times New Roman"/>
          <w:sz w:val="28"/>
          <w:szCs w:val="28"/>
        </w:rPr>
        <w:t>продажы</w:t>
      </w:r>
      <w:proofErr w:type="spellEnd"/>
      <w:r w:rsidRPr="00BD4779">
        <w:rPr>
          <w:rFonts w:ascii="Times New Roman" w:hAnsi="Times New Roman" w:cs="Times New Roman"/>
          <w:sz w:val="28"/>
          <w:szCs w:val="28"/>
        </w:rPr>
        <w:t xml:space="preserve"> материальных и нематериальных активов, доходов от штрафов, санкций, возмещения ущерба.</w:t>
      </w:r>
      <w:proofErr w:type="gramEnd"/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Основную долю неналоговых доходов составляют </w:t>
      </w: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 доходы от использования имущества (177 685,859 тыс. рублей).</w:t>
      </w:r>
    </w:p>
    <w:p w:rsid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pacing w:val="4"/>
          <w:sz w:val="28"/>
          <w:szCs w:val="28"/>
        </w:rPr>
        <w:t xml:space="preserve">Расходы консолидированного бюджета 2016 года прогнозировались в объеме </w:t>
      </w:r>
      <w:r w:rsidRPr="00BD4779">
        <w:rPr>
          <w:rFonts w:ascii="Times New Roman" w:hAnsi="Times New Roman" w:cs="Times New Roman"/>
          <w:sz w:val="28"/>
          <w:szCs w:val="28"/>
        </w:rPr>
        <w:t xml:space="preserve">3 231 355,902 тыс. рублей.  Основную долю расходов составили расходы на жилищно-коммунальное хозяйство - 1 425 422, 067 тыс. рублей и расходы на образование - 927 691,495 </w:t>
      </w:r>
      <w:proofErr w:type="spellStart"/>
      <w:r w:rsidRPr="00BD47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D47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47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D4779">
        <w:rPr>
          <w:rFonts w:ascii="Times New Roman" w:hAnsi="Times New Roman" w:cs="Times New Roman"/>
          <w:sz w:val="28"/>
          <w:szCs w:val="28"/>
        </w:rPr>
        <w:t>.</w:t>
      </w:r>
    </w:p>
    <w:p w:rsidR="009B7895" w:rsidRDefault="009B7895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895" w:rsidRPr="00BD4779" w:rsidRDefault="009B7895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питание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Default="00043DE1" w:rsidP="009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объектов общественного питания представлена на территории района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столовыми, находящимся на балансе учебных заведений, организаций, промышленных предприятий с общим количеством мест 705 ед., 2 закусочными с общим количеством мест 150 ед. и 3 объектами общественного питания, относящихся к категории «Рестораны, кафе, бары» с общим количеством мест 170 ед.</w:t>
      </w:r>
    </w:p>
    <w:p w:rsidR="00043DE1" w:rsidRDefault="00043DE1" w:rsidP="00043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Оборот общественного питания в отчетном году составил 1,3 млрд. рублей или 96,1% к объему предыдущего года (в сопоставимых ценах).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прогнозируемом периоде ожидаемый оборот общественного питания составит: в 2017 году – 1,4 млрд. рублей (99,6% к предыдущему году), в 2018 году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1,5 млрд. рублей (103,8% к предыдущему году), в 2019 году – 1,6 млрд. рублей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(103,8% к предыдущему году),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2020 году – 1,7 млрд. рублей (103,5% к предыдущему году).</w:t>
      </w:r>
      <w:proofErr w:type="gramEnd"/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Розничная торговля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Розничная торговля на территории района характеризуется хорошо развитой торговой сетью. На территории всех поселений и на межселенной территории района действуют торговые точки. Для развития потребительского рынка на территории Туруханского района на сегодняшний день особо значимой является деятельность предприятий и индивидуальных предпринимателей, осуществляющих доставку товаров первой необходимости в самые отдаленные населенные пункты района.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Не смотря на существующие проблемы развития потребительского рынка, связанные с сезонной продовольственной зависимостью района обусловленной географическим положением района и недостаточно развитой транспортной инфраструктурой, на территории района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образования Туруханский район, составило 192 единиц с площадью торговых залов 10,3 тыс. кв. м.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Оборот розничной торговли в отчетном году составил 1,7 млрд. рублей (94,9% в сопоставимых ценах к предыдущему году).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В прогнозируемом периоде ожидаемый оборот розничной торговли составит: в 2017 году – 1,8 млрд. рублей (97,8% к предыдущему году), в 2018 году – 1,8 млрд. рублей (100,7% к предыдущему году), в 2019 году – 1,9 млрд. рублей (101,1% к предыдущему году), в 2020 году – 2,0 млрд. рублей (101,4% к предыдущему году).</w:t>
      </w:r>
      <w:proofErr w:type="gramEnd"/>
    </w:p>
    <w:p w:rsidR="00BD4779" w:rsidRPr="00BD4779" w:rsidRDefault="00BD4779" w:rsidP="00BD47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Платные услуги населению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DE1">
        <w:rPr>
          <w:rFonts w:ascii="Times New Roman" w:hAnsi="Times New Roman" w:cs="Times New Roman"/>
          <w:sz w:val="28"/>
          <w:szCs w:val="28"/>
        </w:rPr>
        <w:t>По итогам отчетного года на территории района бытовые услуги населению были оказаны 25 организациями, из которых 7 организаций оказывали парикмахерские и косметические услуги, 4 организации – услуги бань, 3 организации – услуги по ремонту и пошиву швейных изделий, 3 организации – услуги по ремонту и техническому обслуживанию бытовой аппаратуры, 3 организации – услуги фотоателье, 2 организации – услуги прачечных, 1 организация – услуги по ремонту обуви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>, 1 организация – услуги по ремонту транспортных средств, 1 организация – ритуальные услуги.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В перспективе ожидается увеличение количества субъектов, оказывающих услуги населению, что связано с действующими программами государственной и муниципальной поддержки малого и среднего предпринимательства, согласно которым субъекты малого и среднего предпринимательства могут получить существенную помощь на начало и развитие собственного дела.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в отчетном году, составил 966,4 млн. руб., в сопоставимых ценах этот объем составил 96,8% к уровню предыдущего года.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Основную долю (92,1%) платных услуг, оказываемых населению, составляют жилищные и коммунальные услуги.  </w:t>
      </w:r>
    </w:p>
    <w:p w:rsidR="00BD4779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DE1">
        <w:rPr>
          <w:rFonts w:ascii="Times New Roman" w:hAnsi="Times New Roman" w:cs="Times New Roman"/>
          <w:sz w:val="28"/>
          <w:szCs w:val="28"/>
        </w:rPr>
        <w:t>В перспективе до 2020 года прогнозируемым объем услуг составляет: в 2017 году – 1 003,1 млн. руб. (98,8% в сопоставимых ценах к предыдущему году), в 2018 году – 1 033,2 млн. руб. (97,6% в сопоставимых ценах к предыдущему году), в 2019 году – 1 079,7 млн. руб. (99,1% в сопоставимых ценах к предыдущему году), в 2020 году – 1 137,0 млн. руб. (100,1% в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 xml:space="preserve"> сопоставимых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ценах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 xml:space="preserve"> к предыдущему году). </w:t>
      </w:r>
      <w:r w:rsidR="00BD4779"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77" w:rsidRPr="00BD4779" w:rsidRDefault="001F0577" w:rsidP="009B78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жизни населения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Основным показателем, характеризующим уровень жизни населения, является уровень среднедушевых доходов. В 2016 году среднедушевые денежные доходы населения в месяц составили 46 697,9 рублей, реально снизившись на 0,4% по отношению к 2015 году. В перспективе ожидаемая динамика среднедушевых доходов населения следующая: 2017 г. – 49 140,4 руб. (101,5% к уровню предыдущего года); 2018 г. – 52 357,4 руб. (102,5% к уровню предыдущего года); 2019 г. – 55 432,4 руб. (101,9% к уровню предыдущего года); 2020 г. – 58 393,9 руб. (101,4% к уровню предыдущего года).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Среднегодовой показатель установленного прожиточного минимума на душу населения по итогам 2016 года составил 22 460 руб.; по основным социально-демографическим категориям населения: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– 23 082 руб.;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для пенсионеров – 17 221 руб.,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для детей – 22 731 руб.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Превышение среднедушевых доходов населения над среднемесячным показателем установленного прожиточного минимума на душу населения в 2016 году составило 2,1 раза. В данной ситуации необходимо отметить, что среднедушевой доход населения рассчитывается исходя из общей суммы денежных доходов населения, в которой основная доля принадлежит фонду оплаты труда работников. В свою очередь, этот показатель большей частью сформирован фондом заработной платы работников, проживающих в других регионах и работающих на территории района вахтовым методом. Таким образом, реальное соотношение среднедушевых денежных доходов постоянного населения района и прожиточного минимума, установленного по территории, значительно ниже.  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всем отраслям в 2016 году составила – 65 307,1 руб., в том числе в разрезе значимых отраслей: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добыча полезных ископаемых – 117 819,9 руб.;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обрабатывающие производства – 80 808,7 руб.;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транспорт и связь – 69 525,2 руб.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В бюджетной сфере среднемесячная заработная плата составила 36 077,5 руб.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Ожидаемый размер среднемесячной заработной платы в 2017 году составляет 68 723,0 руб., в 2018 году – 72 486,0 руб., в 2019 году – 76 742,3 руб., в 2020 году – 80 843,5 руб.</w:t>
      </w:r>
    </w:p>
    <w:p w:rsidR="00BD4779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Средний размер пенсии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 xml:space="preserve"> 2015 года составил 17,4 тыс. руб., что превысило уровень предыдущего года на 2,1%.</w:t>
      </w:r>
    </w:p>
    <w:p w:rsidR="009B7895" w:rsidRPr="00BD4779" w:rsidRDefault="009B7895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Демографическая ситуация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Среднегодовая численность постоянного населения по состоянию в 2016 году составила 16,4 тыс. чел., в том числе городского – 4,9 тыс. чел., сельского – 11,5 тыс. чел.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постоянного населения по состоянию на 01.01.2017 составила 16,3 тыс. человек, в том числе городского – 4,8 тыс. чел., сельского – 11,5 тыс. чел. В течение 2016 года численность населения уменьшилась на 293 чел. или на 1,8%.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численности населения в отчетном периоде обусловлено миграционным оттоком населения. В 2016 году за пределы района выехали 1107 жителей. Один из факторов выезда связан с реализацией государственной политики, направленной на переселение граждан из районов Крайнего Севера в местности благоприятные для проживания в других районах края и регионах РФ. Так же идет отток населения за счет выпускников школ, выезжающих за пределы района с целью получения профессионального образования </w:t>
      </w:r>
      <w:proofErr w:type="gramStart"/>
      <w:r w:rsidRPr="00043D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 высших и средних учебных заведений края.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>Миграционное снижение по итогам отчетного года составило 321 человек, коэффициент миграционного снижения населения на 10000 человек населения – минус 195,5 чел.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родившихся в отчетном году составило 223 чел. (в предыдущем году данный показатель составлял 218 чел.), количество умерших за период составило 195 чел., (в предыдущем году данный показатель составлял 221 чел.). Естественный прирост в отчетном периоде составил 28 чел.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в трудоспособном возрасте на начало 2016 года составила 9,6 тыс. чел. (58,0% от общей численности жителей); моложе трудоспособного – 3,7 тыс. чел. (22,4 % от общей численности населения); старше трудоспособного возраста – 3,3 тыс. чел. (19,6% от общей численности населения).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>Прогнозируемая численность постоянного населения МО Туруханский район составляет (на начало года): в 2018 году – 16,0 тыс. чел., в 2019 году – 15,7 тыс. чел., в 2020 году – 15,5 тыс. чел.</w:t>
      </w:r>
    </w:p>
    <w:p w:rsidR="00BD4779" w:rsidRDefault="00043DE1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ожидаемой численности населения также обусловлено прогнозируемой миграцией населения. Ожидаемый уровень миграционного снижения в плановом периоде составляет: в 2017 году – 306 чел., в 2018 году – 291 чел., в 2019 году – 276 чел., в 2020 году – 261 чел. </w:t>
      </w:r>
      <w:r w:rsidR="00BD4779"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77" w:rsidRPr="00BD4779" w:rsidRDefault="001F0577" w:rsidP="0004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Приоритетным направлением в муниципальном образовании Туруханский район в области образования является развитие и стабильное функционирование образовательных учреждений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мер по организации дошкольного и дополнительного образования детей, принимаемых органами местного самоуправления, показал следующие результаты: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 xml:space="preserve">1) не изменился уровень удовлетворенности населения качеством дополнительного образования детей за 2016 год по отношению к 2016 году  и составил 74% от общего числа опрошенных;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>2) не изменился уровень удовлетворенности населения качеством дошкольного образования детей по отношению к 2015 году, данный показатель по итогам 2016 года составил 96% от общего числа опрошенных.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 xml:space="preserve">В муниципальном образовании Туруханский район отсутствуют субъекты малого предпринимательства, оказывающие услуги по дошкольному и дополнительному образованию и получающие средства  из бюджета муниципального образования. Все учреждения, оказывающие услуги по дополнительному и дошкольному образованию детей, на территории Туруханского района, являются муниципальными. На сегодняшний день, данные учреждения имеют статус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казенных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>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деятельности органов местного самоуправления в сфере общего образования на протяжении трех последних лет остается неизменной и составляет 78 % от общего числа опрошенных.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 xml:space="preserve">Уровень качества обучения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DE1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043DE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сравнении с 2015/2016 учебным годом не изменился, о чем говорит показатель численности выпускников, сдавших ЕГЭ по русскому языку и математике (базовый), в общей численности выпускников, участвовавших в ЕГЭ по данным предметам.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>Одним из основных мероприятий развития системы образования является обновление материально-технической базы, исполнение требований надзорных органов. В 2016 году продолжилось оснащение образовательных учреждений системой видеонаблюдения, охранно-пожарной сигнализацией.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>С целью повышения качества образования в Туруханском районе проводятся конкурсы  профессионального мастерства.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 xml:space="preserve">В  летний период осуществляется организация летнего отдыха детей района. В 2016 году в летних оздоровительных лагерях, организованных на базе образовательных учреждений отдохнули 834 ребенка, путевки в загородные лагеря Красноярского края приобретены для 67 детей,  в лагеря, расположенные на побережье Черного моря – 93 детей. </w:t>
      </w:r>
    </w:p>
    <w:p w:rsidR="00043DE1" w:rsidRPr="00043DE1" w:rsidRDefault="00043DE1" w:rsidP="00043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E1">
        <w:rPr>
          <w:rFonts w:ascii="Times New Roman" w:hAnsi="Times New Roman" w:cs="Times New Roman"/>
          <w:sz w:val="28"/>
          <w:szCs w:val="28"/>
        </w:rPr>
        <w:tab/>
        <w:t>На сегодняшний день, целью развития системы образования является не только повышение уровня образования подрастающего поколения, но и обеспечение условий для организации активного досуга, формирования гражданской, социально активной позиции, что положительно влияет на развитие не только уровня образования, но и района в целом.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Цель культурной политики Туруханского района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сохранение и развитие культурного наследия;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поддержка профессиональной творческой деятельности;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воспитание гармонично развитой личности;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формирование информационной среды, благоприятной для становления личности;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Целью молодежной политики Туруханского района в долгосрочной перспективе до 2030 года будет являться создание условий для развития потенциала молодежи и его реализация в интересах развития Туруханского района.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Достижению этой цели осуществляется по основным направлениям, в рамках которых формируется комплекс задач: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развитие просветительской работы с молодежью,  создание условий для самообразования молодежи;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и безопасности жизнедеятельности молодежи;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создание 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формирование информационного поля, благоприятного для развития молодежи,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данных мероприятий выражается в повышении социальной роли культуры в следствии: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создания условий, обеспечивающих доступ населения Туруханского района к высококачественным культурным услугам;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создания благоприятных условий для творческой деятельности, освоения новых форм и направлений культурного обмена;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- активизации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развития культуры;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обеспечения развития эстетического и художественного воспитания молодежи;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Реализация направлений социально-экономического развития Туруханского района в сфере культуры на 01.01.2017 позволила добиться следующих результатов: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Библиотечное обслуживание: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 – 21 932 экземпляров изданий на 1 000 человек населения;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количество новых изданий, поступивших в библиотечные фонды– 525 экземпляров изданий на 1 000 человек населения;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посещаемость – 6 491 посещений на 1 000 человек населения в год;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книговыдача – 19 638 экземпляров изданий на 1 000 человек в год;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-количество библиографических записей, внесенных в электронный каталог - 45,89 тыс. записей;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охват населения услугами общедоступных библиотек – 94%.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Учреждения культурно-досугового типа: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количество клубных формирований – 181 единица;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число участников клубных формирований – 2 500 человек;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число культурно-досуговых мероприятий – 2 506 в год;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посещаемость на платных мероприятиях – 1668 посещения на 1 000 человек населения в год.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Музеи: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количество предметов основного фонда – 9 491 единиц;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процент экспонируемых предметов основного фонда – 26,3 %;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количество предметов основного фонда внесенных в электронный каталог – 6 385 единиц;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посещаемость – 870 посещений на 1 000 человек населения в год.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образования: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численность учащихся в детских музыкальных школах и школах искусств – 383 человек;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- охват детского населения в возрасте от 7 до 15 лет включительно услугами учреждений дополнительного образования в области культуры – 15 %.</w:t>
      </w:r>
    </w:p>
    <w:p w:rsidR="00324894" w:rsidRPr="00324894" w:rsidRDefault="00324894" w:rsidP="009F08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BD4779" w:rsidRDefault="00324894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Значимым результатом социально-экономического развития является существенный рост участия населения в культурной жизни Туруханского района и увеличение числа посетителей библиотек, музеев и культурно-досуговых учреждений.</w:t>
      </w:r>
      <w:r w:rsidR="00BD4779"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D6" w:rsidRPr="00BD4779" w:rsidRDefault="009F08D6" w:rsidP="00324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Туруханском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районе играет немаловажную роль в жизни жителей района, и является одним из главных средств для обеспечение эффективной социализации молодежи, и пропаганды здорового образа жизни, особенно среди молодежи.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ab/>
        <w:t xml:space="preserve">Продолжится развитие физической культуры и спорта среди широких слоев населения, укрепление материально-спортивной базы, совершенствование работы с физкультурными кадрами, внедрение новых форм физкультурно-оздоровительной и спортивной работы, формирование здорового образа жизни населения. В районе проводится реализация муниципальной целевой программы "Развитие физической культуры, спорта и молодежной политики в Туруханском районе ", которая направлена на привлечение всех возрастных категорий населения к систематическим занятиям физической культурой и спортом, преодоление алкоголизма, наркомании и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, рост спортивного мастерства Туруханских спортсменов. 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физической культуры и спорта спортивными залами, плоскостными спортивными сооружениями, плавательными бассейнами является недостаточным и требует проведения капитальных ремонтов и реконструкций установленных объектов.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В динамике происходит увеличение численности населения, систематически занимающихся физической культурой и спортом (в 2012 году – 3420 чел., в 2013 году –3958 чел., в 2014 году - 2727 чел., в 2015 году - 4902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2016 году - 5509 чел.). Для привлечения большого количества населения к занятиям физической культурой необходимо постоянно стремиться к расширению перечня услуг, оказываемых населению в области физической культуры и спорта для различных категорий граждан, а также создание и совершенствование материально-технического обеспечение отрасли.</w:t>
      </w:r>
    </w:p>
    <w:p w:rsidR="00BD4779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В перспективе развития отрасли в районе, прежде всего, связано с укреплением материально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>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и спортом.</w:t>
      </w:r>
    </w:p>
    <w:p w:rsidR="00136C44" w:rsidRDefault="00136C4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защита населения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Сфера социального обеспечения в Туруханском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Система социального обслуживания населения района представлена Управлением социальной защиты населения администрации Туруханского района, муниципальное бюджетное учреждение социального обслуживания населения и муниципальное казенное учреждение.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>. Туруханск имеется МБК «Комплексный центр социального обслуживания населения Туруханского района» с фактическим числом пользователей 3050 человек.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В г. Игарка имеется муниципальное казенное учреждения, предоставляющее социальные услуги с обеспечением проживания: МКУ «Социальный приют для детей и подростков «Забота».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94">
        <w:rPr>
          <w:rFonts w:ascii="Times New Roman" w:hAnsi="Times New Roman" w:cs="Times New Roman"/>
          <w:sz w:val="28"/>
          <w:szCs w:val="28"/>
        </w:rPr>
        <w:t>Объем средств, направленных на предоставление социальной поддержки населению по оплате жилья и коммунальных услуг, в 2016 году составил 310,3 млн. руб., из них средств, направленных на предоставление субсидий гражданам в качестве помощи для оплаты жилья и коммунальных услуг с учетом их доходов – 160,1 млн. руб. Количество семей, получивших субсидии с учетом доходов на оплату жилья и коммунальных услуг в 2016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году составило 3,2 тыс. ед. Доля семей, получающих жилищные субсидии на оплату жилого помещения и коммунальных услуг, в 2016 году составила 41,9 % в общем количестве семей.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Действия районного управления соцзащиты постоянно направляются на повышение уровня и качества жизни социально незащищенных категорий населения и обеспечение доступности социальных услуг на территории.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Численность населения, состоящего на учете в Управлении социальной защиты населения администрации Туруханского района в 2016 году, составила 13406 человека.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Через управление социальной защиты населения администрации Туруханского района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как можно дольше находиться в привычных условиях. Эти вопросами занимается МБУ «Центр социального обслуживания населения Туруханского района». Количество человек получивших социальные услуги в учреждениях нестационарной формы социального обслуживания в 2016 году составило 2850.</w:t>
      </w:r>
    </w:p>
    <w:p w:rsidR="00BD4779" w:rsidRPr="00BD4779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С целью доступности социальных услуг на дому центры социального обслуживания населения имеют своих работников (соцработники) в поселках района: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>уруханск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, г. Игарка, п. Светлогорск, п. Курейка, п.Бор, с.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, с. Зотино, с.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Верхнеимбатск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>.</w:t>
      </w:r>
      <w:r w:rsidR="00BD4779"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79" w:rsidRPr="00BD4779" w:rsidRDefault="00BD4779" w:rsidP="00BD4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ситуация</w:t>
      </w:r>
    </w:p>
    <w:p w:rsidR="00BD4779" w:rsidRPr="00BD4779" w:rsidRDefault="00BD4779" w:rsidP="00BD4779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Численность жителей, проживающих на территории, подверженной негативному воздействию вод в 2016 году составила 854 чел. К данной категории отнесены жители села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>, которое в весенние месяцы неоднократно подвергался паводкам из-за затора льдов. В результате протяженность участков русел рек, нуждающихся в увеличении пропускной способности составляет 15 км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еки Енисей (в районе села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сведениями, предоставленными Енисейским бассейновым водным управлением, в прошедшем периоде произошло увеличение объема водопотребления из природных источников, объема использования воды и сброса загрязнённых сточных вод. Данное увеличение связано с 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обводненностью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 добытой нефти ЗАО «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>».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водозаборных сооружений, оснащенных системами учета воды увеличилось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в связи с оборудованием водозабора средством измерения ОАО "</w:t>
      </w:r>
      <w:proofErr w:type="spellStart"/>
      <w:r w:rsidRPr="00324894">
        <w:rPr>
          <w:rFonts w:ascii="Times New Roman" w:hAnsi="Times New Roman" w:cs="Times New Roman"/>
          <w:sz w:val="28"/>
          <w:szCs w:val="28"/>
        </w:rPr>
        <w:t>Красноярскграфит</w:t>
      </w:r>
      <w:proofErr w:type="spellEnd"/>
      <w:r w:rsidRPr="00324894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   Объем оборотного и повторно-последовательного использования воды в 2016 году изменился в связи с представлением отчет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"ГЕО КОМПАНИ РУС".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нормативно-очищенных сточных вод, сбрасываемых в поверхностные водные объекты, увеличился на 3,6%.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Количество очистных сооружений, оснащенных средствами учета воды, уменьшилось в силу ошибочно указанного количества за 2015 год.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Доля объема водопотребления из подземных источников составляет 98,0% из всего объема водопотребления из природных источников.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В общем объеме использования воды, забранной из природных источников, 97,2% составляет количество воды, направленное на поддержание пластового давления; 1,3% - на хозяйственно-питьевые нужды; 0,6% - на производственные нужды, 1,0% - прочее потребление.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324894">
        <w:rPr>
          <w:rFonts w:ascii="Times New Roman" w:hAnsi="Times New Roman" w:cs="Times New Roman"/>
          <w:sz w:val="28"/>
          <w:szCs w:val="28"/>
        </w:rPr>
        <w:t>загрязняющих веществ, отходящих от стационарных источников загрязнения атмосферного воздуха в отчетном году составил</w:t>
      </w:r>
      <w:proofErr w:type="gramEnd"/>
      <w:r w:rsidRPr="00324894">
        <w:rPr>
          <w:rFonts w:ascii="Times New Roman" w:hAnsi="Times New Roman" w:cs="Times New Roman"/>
          <w:sz w:val="28"/>
          <w:szCs w:val="28"/>
        </w:rPr>
        <w:t xml:space="preserve"> 115,4 тыс. тонн, что ниже показателя предыдущего года на 22,5 тыс. тонны или на 16,3%.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загрязняющих веществ, отходящих от стационарных источников загрязнения атмосферного воздуха, уловленных и обезвреженных, снизился в отчетном году по отношению к объему предыдущего года более чем в 2 раза (на 57,7%) и составил 533,4 тонны.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воздуха, снизился на 0,4% и составил 0,5%.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выброшенных в атмосферный воздух загрязняющих веществ от стационарных источников загрязнения атмосферного воздуха составил 114,9 тыс. тонн, что ниже показателя предыдущего года на 21,8 тыс. тонны или на 15,9%.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выбросов в атмосферный воздух загрязняющих веществ от передвижных источников в отчетном году составил 2 220,84 тонн, что ниже объема предыдущего года на 55,2 тонны или 2,4%. Снижение обусловлено снижением количества автотранспортных средств: среднегодовое количество автотранспортных средств в 2016 году составило 4,15 ед., в 2015 году – 4,25 ед.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На территории Туруханского района в отчетном году объем образования отходов производства и потребления уменьшился на 72,7% и составил 40,7 тыс. тонн, наличие отходов на начало года составило 334,5 тыс. тонн. Таким образом, общий объем отходов составил 375,2 тыс. тонн. 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отходов, использованных в качестве вторичных материальных ресурсов, уменьшился на 27,8 % и составил 64,0 тыс. тонн или 17,0 % в общем объеме отходов.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 xml:space="preserve">Остальные отходы утилизировались различными способами и в соответствии с требованиями природоохранного законодательства. </w:t>
      </w:r>
    </w:p>
    <w:p w:rsidR="00324894" w:rsidRPr="00324894" w:rsidRDefault="00324894" w:rsidP="00324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94">
        <w:rPr>
          <w:rFonts w:ascii="Times New Roman" w:hAnsi="Times New Roman" w:cs="Times New Roman"/>
          <w:sz w:val="28"/>
          <w:szCs w:val="28"/>
        </w:rPr>
        <w:t>Объем отходов, обезвреженных на собственном предприятии, в 2016 году составил 577,4 тонны или 0,2% в общем объеме отходов, переданных для обезвреживания другим организациям – 204,3 тонны или 0,1% в общем объеме отходов.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1155A4" w:rsidRDefault="00BD4779" w:rsidP="001155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проблемы развития муниципального образования</w:t>
      </w:r>
    </w:p>
    <w:p w:rsidR="001155A4" w:rsidRPr="00BD4779" w:rsidRDefault="001155A4" w:rsidP="001155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FC5" w:rsidRPr="00097227" w:rsidRDefault="00B91FC5" w:rsidP="000972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27">
        <w:rPr>
          <w:rFonts w:ascii="Times New Roman" w:hAnsi="Times New Roman" w:cs="Times New Roman"/>
          <w:sz w:val="28"/>
          <w:szCs w:val="28"/>
        </w:rPr>
        <w:t>Основные проблемы развития МО Туруханский район связаны с его географическим положением: значительная удаленность административного центра от краевого - 1100 км (по реке Енисей – 1 440 км); Протяженность района с севера на юг составляет более 1000 км. Это делает более острыми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отсутствием развитой сети автодорог, высокой стоимостью летного часа, а также высокой стоимостью зимников и зависимостью от природных условий.</w:t>
      </w:r>
    </w:p>
    <w:p w:rsidR="00B91FC5" w:rsidRDefault="00B91FC5" w:rsidP="009F08D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C5">
        <w:rPr>
          <w:rFonts w:ascii="Times New Roman" w:hAnsi="Times New Roman" w:cs="Times New Roman"/>
          <w:sz w:val="28"/>
          <w:szCs w:val="28"/>
        </w:rPr>
        <w:t>Кроме указанных проблем  развития транспортной инфраструктуры перед органами местного самоуправления района постоянно стоит необходимость решения вопросов местного значения с учетом существования низкой численности населения,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  трудности оказания экстренной медицинской помощи, недостаточной материально-технической обеспеченности социальных учреждений, высокой изношенности</w:t>
      </w:r>
      <w:proofErr w:type="gramEnd"/>
      <w:r w:rsidRPr="00B91FC5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</w:t>
      </w:r>
      <w:proofErr w:type="spellStart"/>
      <w:r w:rsidRPr="00B91FC5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B91FC5">
        <w:rPr>
          <w:rFonts w:ascii="Times New Roman" w:hAnsi="Times New Roman" w:cs="Times New Roman"/>
          <w:sz w:val="28"/>
          <w:szCs w:val="28"/>
        </w:rPr>
        <w:t xml:space="preserve"> района за счет использования местного топлива, отсутствия промышленных произво</w:t>
      </w:r>
      <w:proofErr w:type="gramStart"/>
      <w:r w:rsidRPr="00B91FC5">
        <w:rPr>
          <w:rFonts w:ascii="Times New Roman" w:hAnsi="Times New Roman" w:cs="Times New Roman"/>
          <w:sz w:val="28"/>
          <w:szCs w:val="28"/>
        </w:rPr>
        <w:t>дств в др</w:t>
      </w:r>
      <w:proofErr w:type="gramEnd"/>
      <w:r w:rsidRPr="00B91FC5">
        <w:rPr>
          <w:rFonts w:ascii="Times New Roman" w:hAnsi="Times New Roman" w:cs="Times New Roman"/>
          <w:sz w:val="28"/>
          <w:szCs w:val="28"/>
        </w:rPr>
        <w:t>угих секторах эконом</w:t>
      </w:r>
      <w:r w:rsidR="009F08D6">
        <w:rPr>
          <w:rFonts w:ascii="Times New Roman" w:hAnsi="Times New Roman" w:cs="Times New Roman"/>
          <w:sz w:val="28"/>
          <w:szCs w:val="28"/>
        </w:rPr>
        <w:t xml:space="preserve">ики (кроме </w:t>
      </w:r>
      <w:proofErr w:type="spellStart"/>
      <w:r w:rsidR="009F08D6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9F08D6">
        <w:rPr>
          <w:rFonts w:ascii="Times New Roman" w:hAnsi="Times New Roman" w:cs="Times New Roman"/>
          <w:sz w:val="28"/>
          <w:szCs w:val="28"/>
        </w:rPr>
        <w:t>- и газодобычи)</w:t>
      </w:r>
    </w:p>
    <w:p w:rsidR="009F08D6" w:rsidRDefault="009F08D6" w:rsidP="009F08D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D6" w:rsidRPr="009F08D6" w:rsidRDefault="009F08D6" w:rsidP="009F08D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FC5" w:rsidRDefault="00B91FC5" w:rsidP="00B91FC5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779" w:rsidRPr="001155A4" w:rsidRDefault="00BD4779" w:rsidP="000972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социально-экономического развития муниципального образования</w:t>
      </w:r>
    </w:p>
    <w:p w:rsidR="001155A4" w:rsidRPr="00BD4779" w:rsidRDefault="001155A4" w:rsidP="001155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 xml:space="preserve">Перспективы развития МО Туруханский </w:t>
      </w:r>
      <w:proofErr w:type="gramStart"/>
      <w:r w:rsidRPr="00B91FC5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B91FC5">
        <w:rPr>
          <w:rFonts w:ascii="Times New Roman" w:hAnsi="Times New Roman" w:cs="Times New Roman"/>
          <w:sz w:val="28"/>
          <w:szCs w:val="28"/>
        </w:rPr>
        <w:t xml:space="preserve"> прежде всего связаны с освоением и эксплуатацией Ванкорского нефтегазового месторождения (рост объемов добычи, переработки и транспортировки нефти и газа).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 xml:space="preserve">Кроме того, благоприятными факторами развития территории являются 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повышение качества предоставляемых населению услуг в сфере здравоохранения (развитие доступной и качественной медицинской помощи и профилактика заболеваний), образования и ЖКХ, сохранение культурно-исторического наследия;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освоение месторождений прочих полезных ископаемых;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C5">
        <w:rPr>
          <w:rFonts w:ascii="Times New Roman" w:hAnsi="Times New Roman" w:cs="Times New Roman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  <w:proofErr w:type="gramEnd"/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BD4779" w:rsidRPr="00BD4779" w:rsidRDefault="00B91FC5" w:rsidP="00136C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реализация мероприятий в области молодежной политики,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BD4779" w:rsidRPr="001155A4" w:rsidRDefault="00BD4779" w:rsidP="001155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Проблемы при формировании мониторинга социально-экономического развития муниципального образования.</w:t>
      </w:r>
    </w:p>
    <w:p w:rsidR="001155A4" w:rsidRPr="00BD4779" w:rsidRDefault="001155A4" w:rsidP="001155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Основной проблемой при формировании мониторинга и прогноза социально-экономического развития муниципального образования Туруханский район является отказ ООО «РН-</w:t>
      </w:r>
      <w:proofErr w:type="spellStart"/>
      <w:r w:rsidRPr="00B91FC5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Pr="00B91FC5">
        <w:rPr>
          <w:rFonts w:ascii="Times New Roman" w:hAnsi="Times New Roman" w:cs="Times New Roman"/>
          <w:sz w:val="28"/>
          <w:szCs w:val="28"/>
        </w:rPr>
        <w:t xml:space="preserve">» (предприятия, играющего ключевую роль в формировании показателей СЭР территории) в предоставлении информации, необходимой для формирования прогноза социально-экономического развития муниципального образования. 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ab/>
        <w:t>В соответствии с локальными нормативными документами ПАО «ПК «Роснефть», предоставление конфиденциальной информации дочерними обществами региональным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органам   власти   осуществляется   по   решению ПАО «НК «Роснефть» на  основании мотивированного запроса главы субъекта федерации, либо его заместителя.</w:t>
      </w:r>
    </w:p>
    <w:p w:rsidR="00B91FC5" w:rsidRPr="00B91FC5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ab/>
        <w:t>Запрос может быть направлен вице-президенту ПАО «НК «Роснефть» по экономике и финансам, в копии – директору департамента по взаимодействию с органами государственной власти.</w:t>
      </w:r>
    </w:p>
    <w:p w:rsidR="00BD4779" w:rsidRPr="00BD4779" w:rsidRDefault="00B91FC5" w:rsidP="00B91F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ab/>
        <w:t>Кроме указанной причины имеют место технические проблемы, возникающие при работе с программным обеспечением АИС ММО. У пользователей программы на рабочем месте возникают сложности в части сохранения внесенных данных – процесс может занимать длительное время или вовсе привести к сбою с потерей информации.</w:t>
      </w:r>
      <w:r w:rsidR="00BD4779"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9" w:rsidRPr="00BD4779" w:rsidRDefault="00BD4779" w:rsidP="00BD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BE" w:rsidRPr="00BD4779" w:rsidRDefault="00D254BE" w:rsidP="00BD4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4BE" w:rsidRPr="00BD4779" w:rsidSect="00D92F8F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FB" w:rsidRDefault="001C54FB" w:rsidP="00D92F8F">
      <w:pPr>
        <w:spacing w:after="0" w:line="240" w:lineRule="auto"/>
      </w:pPr>
      <w:r>
        <w:separator/>
      </w:r>
    </w:p>
  </w:endnote>
  <w:endnote w:type="continuationSeparator" w:id="0">
    <w:p w:rsidR="001C54FB" w:rsidRDefault="001C54FB" w:rsidP="00D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FB" w:rsidRDefault="001C54FB" w:rsidP="00D92F8F">
      <w:pPr>
        <w:spacing w:after="0" w:line="240" w:lineRule="auto"/>
      </w:pPr>
      <w:r>
        <w:separator/>
      </w:r>
    </w:p>
  </w:footnote>
  <w:footnote w:type="continuationSeparator" w:id="0">
    <w:p w:rsidR="001C54FB" w:rsidRDefault="001C54FB" w:rsidP="00D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3877"/>
      <w:docPartObj>
        <w:docPartGallery w:val="Page Numbers (Top of Page)"/>
        <w:docPartUnique/>
      </w:docPartObj>
    </w:sdtPr>
    <w:sdtEndPr/>
    <w:sdtContent>
      <w:p w:rsidR="009F7011" w:rsidRDefault="009F7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FB">
          <w:rPr>
            <w:noProof/>
          </w:rPr>
          <w:t>3</w:t>
        </w:r>
        <w:r>
          <w:fldChar w:fldCharType="end"/>
        </w:r>
      </w:p>
    </w:sdtContent>
  </w:sdt>
  <w:p w:rsidR="009F7011" w:rsidRDefault="009F70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6EA850"/>
    <w:lvl w:ilvl="0">
      <w:numFmt w:val="bullet"/>
      <w:lvlText w:val="*"/>
      <w:lvlJc w:val="left"/>
    </w:lvl>
  </w:abstractNum>
  <w:abstractNum w:abstractNumId="1">
    <w:nsid w:val="05FA0993"/>
    <w:multiLevelType w:val="hybridMultilevel"/>
    <w:tmpl w:val="AEFECA72"/>
    <w:lvl w:ilvl="0" w:tplc="85548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E2B72"/>
    <w:multiLevelType w:val="hybridMultilevel"/>
    <w:tmpl w:val="487077AE"/>
    <w:lvl w:ilvl="0" w:tplc="664AB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003"/>
    <w:multiLevelType w:val="hybridMultilevel"/>
    <w:tmpl w:val="543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0"/>
    <w:rsid w:val="000226B0"/>
    <w:rsid w:val="00043DE1"/>
    <w:rsid w:val="00097227"/>
    <w:rsid w:val="000A0768"/>
    <w:rsid w:val="000A6345"/>
    <w:rsid w:val="000C06E2"/>
    <w:rsid w:val="000C315C"/>
    <w:rsid w:val="001155A4"/>
    <w:rsid w:val="001264DC"/>
    <w:rsid w:val="00136C44"/>
    <w:rsid w:val="001572C0"/>
    <w:rsid w:val="00163140"/>
    <w:rsid w:val="001C54FB"/>
    <w:rsid w:val="001F0577"/>
    <w:rsid w:val="0020748E"/>
    <w:rsid w:val="002D7225"/>
    <w:rsid w:val="003112E2"/>
    <w:rsid w:val="0031650E"/>
    <w:rsid w:val="00324894"/>
    <w:rsid w:val="00386ECB"/>
    <w:rsid w:val="004057C0"/>
    <w:rsid w:val="004C037E"/>
    <w:rsid w:val="00502938"/>
    <w:rsid w:val="00523906"/>
    <w:rsid w:val="00533037"/>
    <w:rsid w:val="00533F57"/>
    <w:rsid w:val="00537CEC"/>
    <w:rsid w:val="0054197F"/>
    <w:rsid w:val="005C0279"/>
    <w:rsid w:val="00644EE6"/>
    <w:rsid w:val="00650AEF"/>
    <w:rsid w:val="00664892"/>
    <w:rsid w:val="00743C1F"/>
    <w:rsid w:val="007542E9"/>
    <w:rsid w:val="007602E2"/>
    <w:rsid w:val="0077598C"/>
    <w:rsid w:val="00783DE6"/>
    <w:rsid w:val="00814BB9"/>
    <w:rsid w:val="0082642F"/>
    <w:rsid w:val="008D05AD"/>
    <w:rsid w:val="009125CC"/>
    <w:rsid w:val="0091472D"/>
    <w:rsid w:val="009B7895"/>
    <w:rsid w:val="009E4766"/>
    <w:rsid w:val="009F08D6"/>
    <w:rsid w:val="009F5F29"/>
    <w:rsid w:val="009F7011"/>
    <w:rsid w:val="00A0398C"/>
    <w:rsid w:val="00A15F0B"/>
    <w:rsid w:val="00A249C4"/>
    <w:rsid w:val="00A55A37"/>
    <w:rsid w:val="00A70F08"/>
    <w:rsid w:val="00A94BDD"/>
    <w:rsid w:val="00A9723D"/>
    <w:rsid w:val="00B40871"/>
    <w:rsid w:val="00B91FC5"/>
    <w:rsid w:val="00BB6917"/>
    <w:rsid w:val="00BD4779"/>
    <w:rsid w:val="00BE49FB"/>
    <w:rsid w:val="00C72487"/>
    <w:rsid w:val="00D254BE"/>
    <w:rsid w:val="00D73886"/>
    <w:rsid w:val="00D920CF"/>
    <w:rsid w:val="00D92F8F"/>
    <w:rsid w:val="00D95FDD"/>
    <w:rsid w:val="00DC2872"/>
    <w:rsid w:val="00E32BE7"/>
    <w:rsid w:val="00E649B7"/>
    <w:rsid w:val="00E706C4"/>
    <w:rsid w:val="00E75347"/>
    <w:rsid w:val="00E87DDC"/>
    <w:rsid w:val="00ED650F"/>
    <w:rsid w:val="00EE71C8"/>
    <w:rsid w:val="00EE7407"/>
    <w:rsid w:val="00EF4D58"/>
    <w:rsid w:val="00F57144"/>
    <w:rsid w:val="00F62EB6"/>
    <w:rsid w:val="00F64CA5"/>
    <w:rsid w:val="00F8764F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79"/>
    <w:pPr>
      <w:ind w:left="720"/>
      <w:contextualSpacing/>
    </w:pPr>
  </w:style>
  <w:style w:type="character" w:styleId="a4">
    <w:name w:val="Hyperlink"/>
    <w:uiPriority w:val="99"/>
    <w:unhideWhenUsed/>
    <w:rsid w:val="004057C0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057C0"/>
    <w:pPr>
      <w:tabs>
        <w:tab w:val="left" w:pos="426"/>
        <w:tab w:val="left" w:pos="567"/>
        <w:tab w:val="right" w:leader="dot" w:pos="9679"/>
      </w:tabs>
      <w:spacing w:before="240" w:after="0" w:line="259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9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F8F"/>
  </w:style>
  <w:style w:type="paragraph" w:styleId="a7">
    <w:name w:val="footer"/>
    <w:basedOn w:val="a"/>
    <w:link w:val="a8"/>
    <w:uiPriority w:val="99"/>
    <w:unhideWhenUsed/>
    <w:rsid w:val="00D9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F8F"/>
  </w:style>
  <w:style w:type="paragraph" w:styleId="a9">
    <w:name w:val="Balloon Text"/>
    <w:basedOn w:val="a"/>
    <w:link w:val="aa"/>
    <w:uiPriority w:val="99"/>
    <w:semiHidden/>
    <w:unhideWhenUsed/>
    <w:rsid w:val="008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79"/>
    <w:pPr>
      <w:ind w:left="720"/>
      <w:contextualSpacing/>
    </w:pPr>
  </w:style>
  <w:style w:type="character" w:styleId="a4">
    <w:name w:val="Hyperlink"/>
    <w:uiPriority w:val="99"/>
    <w:unhideWhenUsed/>
    <w:rsid w:val="004057C0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057C0"/>
    <w:pPr>
      <w:tabs>
        <w:tab w:val="left" w:pos="426"/>
        <w:tab w:val="left" w:pos="567"/>
        <w:tab w:val="right" w:leader="dot" w:pos="9679"/>
      </w:tabs>
      <w:spacing w:before="240" w:after="0" w:line="259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9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F8F"/>
  </w:style>
  <w:style w:type="paragraph" w:styleId="a7">
    <w:name w:val="footer"/>
    <w:basedOn w:val="a"/>
    <w:link w:val="a8"/>
    <w:uiPriority w:val="99"/>
    <w:unhideWhenUsed/>
    <w:rsid w:val="00D9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F8F"/>
  </w:style>
  <w:style w:type="paragraph" w:styleId="a9">
    <w:name w:val="Balloon Text"/>
    <w:basedOn w:val="a"/>
    <w:link w:val="aa"/>
    <w:uiPriority w:val="99"/>
    <w:semiHidden/>
    <w:unhideWhenUsed/>
    <w:rsid w:val="008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DDB-778D-44DA-932C-14857E2D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Щербаченко</dc:creator>
  <cp:lastModifiedBy>Анастасия Щербаченко</cp:lastModifiedBy>
  <cp:revision>13</cp:revision>
  <cp:lastPrinted>2017-10-24T07:18:00Z</cp:lastPrinted>
  <dcterms:created xsi:type="dcterms:W3CDTF">2017-10-24T02:53:00Z</dcterms:created>
  <dcterms:modified xsi:type="dcterms:W3CDTF">2017-10-24T07:23:00Z</dcterms:modified>
</cp:coreProperties>
</file>