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1B1EA9" w:rsidRPr="004627ED" w:rsidRDefault="001B1EA9" w:rsidP="001B1EA9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1B1EA9" w:rsidRPr="004627ED" w:rsidRDefault="001B1EA9" w:rsidP="001B1EA9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1B1EA9" w:rsidRPr="00BC0429" w:rsidRDefault="001B1EA9" w:rsidP="001B1EA9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1B1EA9" w:rsidRPr="00BC0429" w:rsidRDefault="001B1EA9" w:rsidP="001B1EA9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1B1EA9" w:rsidRPr="004627ED" w:rsidRDefault="001B1EA9" w:rsidP="001B1EA9">
      <w:pPr>
        <w:widowControl w:val="0"/>
        <w:spacing w:line="100" w:lineRule="atLeast"/>
        <w:jc w:val="center"/>
        <w:rPr>
          <w:sz w:val="28"/>
          <w:szCs w:val="28"/>
        </w:rPr>
      </w:pPr>
    </w:p>
    <w:p w:rsidR="001B1EA9" w:rsidRPr="004627ED" w:rsidRDefault="001B1EA9" w:rsidP="001B1EA9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161"/>
      </w:tblGrid>
      <w:tr w:rsidR="001B1EA9" w:rsidRPr="004627ED" w:rsidTr="00D063DB">
        <w:trPr>
          <w:trHeight w:val="104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A9" w:rsidRPr="004627ED" w:rsidRDefault="001B1EA9" w:rsidP="00D063DB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</w:p>
        </w:tc>
      </w:tr>
      <w:tr w:rsidR="001B1EA9" w:rsidRPr="004627ED" w:rsidTr="00D063DB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A9" w:rsidRPr="004627ED" w:rsidRDefault="001B1EA9" w:rsidP="00D063DB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</w:p>
        </w:tc>
      </w:tr>
      <w:tr w:rsidR="001B1EA9" w:rsidRPr="004627ED" w:rsidTr="00D063DB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1B1EA9" w:rsidRPr="004627ED" w:rsidTr="00D063DB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EA9" w:rsidRPr="004627ED" w:rsidRDefault="001B1EA9" w:rsidP="00D06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1B1EA9" w:rsidRPr="004627ED" w:rsidTr="00D063DB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1EA9" w:rsidRPr="00787E65" w:rsidRDefault="001B1EA9" w:rsidP="00D063DB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1B1EA9" w:rsidRPr="004627ED" w:rsidTr="00D063DB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1EA9" w:rsidRPr="001547E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1EA9" w:rsidRPr="00787E65" w:rsidRDefault="001B1EA9" w:rsidP="00D063DB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1B1EA9" w:rsidRPr="004627ED" w:rsidTr="00D063DB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EA9" w:rsidRDefault="001B1EA9" w:rsidP="00347D2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2018 </w:t>
            </w:r>
            <w:r w:rsidR="00347D2D">
              <w:rPr>
                <w:rFonts w:eastAsia="SimSun"/>
                <w:kern w:val="2"/>
                <w:sz w:val="28"/>
                <w:szCs w:val="28"/>
              </w:rPr>
              <w:t>–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202</w:t>
            </w:r>
            <w:r w:rsidR="00347D2D">
              <w:rPr>
                <w:rFonts w:eastAsia="SimSun"/>
                <w:kern w:val="2"/>
                <w:sz w:val="28"/>
                <w:szCs w:val="28"/>
              </w:rPr>
              <w:t>5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1B1EA9" w:rsidRPr="004627ED" w:rsidTr="00D063DB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E10B9E">
              <w:rPr>
                <w:rFonts w:eastAsia="SimSun"/>
                <w:kern w:val="2"/>
                <w:sz w:val="28"/>
                <w:szCs w:val="28"/>
              </w:rPr>
              <w:t>6</w:t>
            </w:r>
            <w:r w:rsidRPr="001A7B74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2019 год – 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lastRenderedPageBreak/>
              <w:t>2022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BE111E" w:rsidRDefault="00347D2D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bookmarkEnd w:id="0"/>
          <w:p w:rsidR="00347D2D" w:rsidRDefault="00347D2D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E10B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0,000 тыс. руб., из них по годам: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2019 год – 0,000 тыс. руб.</w:t>
            </w:r>
          </w:p>
          <w:p w:rsidR="001B1EA9" w:rsidRPr="00AA67AB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t>2022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347D2D" w:rsidRDefault="00347D2D" w:rsidP="00347D2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1EA9" w:rsidRPr="001A7B74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1B1EA9" w:rsidRDefault="001B1EA9" w:rsidP="001B1EA9">
      <w:pPr>
        <w:widowControl w:val="0"/>
        <w:spacing w:line="100" w:lineRule="atLeast"/>
        <w:ind w:left="720"/>
        <w:rPr>
          <w:sz w:val="28"/>
          <w:szCs w:val="28"/>
        </w:rPr>
      </w:pPr>
    </w:p>
    <w:p w:rsidR="001B1EA9" w:rsidRPr="007C0746" w:rsidRDefault="001B1EA9" w:rsidP="001B1EA9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0746">
        <w:rPr>
          <w:sz w:val="28"/>
          <w:szCs w:val="28"/>
        </w:rPr>
        <w:t>Мероприятия Подпрограммы</w:t>
      </w:r>
    </w:p>
    <w:p w:rsidR="001B1EA9" w:rsidRPr="007C0746" w:rsidRDefault="001B1EA9" w:rsidP="001B1EA9">
      <w:pPr>
        <w:widowControl w:val="0"/>
        <w:spacing w:line="100" w:lineRule="atLeast"/>
        <w:ind w:left="720"/>
        <w:rPr>
          <w:sz w:val="28"/>
          <w:szCs w:val="28"/>
        </w:rPr>
      </w:pPr>
    </w:p>
    <w:p w:rsidR="001B1EA9" w:rsidRPr="007C0746" w:rsidRDefault="001B1EA9" w:rsidP="001B1EA9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1B1EA9" w:rsidRDefault="001B1EA9" w:rsidP="001B1EA9">
      <w:pPr>
        <w:widowControl w:val="0"/>
        <w:spacing w:line="100" w:lineRule="atLeast"/>
        <w:ind w:firstLine="540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1B1EA9" w:rsidRPr="004627ED" w:rsidRDefault="001B1EA9" w:rsidP="001B1EA9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1EA9" w:rsidRPr="00787E65" w:rsidRDefault="001B1EA9" w:rsidP="001B1E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1B1EA9" w:rsidRPr="00787E65" w:rsidRDefault="001B1EA9" w:rsidP="001B1E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1B1EA9" w:rsidRPr="004627ED" w:rsidRDefault="001B1EA9" w:rsidP="001B1EA9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1EA9" w:rsidRPr="00237B95" w:rsidRDefault="001B1EA9" w:rsidP="001B1EA9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</w:t>
      </w:r>
      <w:r w:rsidRPr="00237B95">
        <w:rPr>
          <w:sz w:val="28"/>
          <w:szCs w:val="28"/>
        </w:rPr>
        <w:lastRenderedPageBreak/>
        <w:t xml:space="preserve">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1EA9" w:rsidRPr="00237B95" w:rsidRDefault="001B1EA9" w:rsidP="001B1E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1EA9" w:rsidRPr="00237B95" w:rsidRDefault="001B1EA9" w:rsidP="001B1EA9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марта,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1B1EA9" w:rsidRPr="004627ED" w:rsidRDefault="001B1EA9" w:rsidP="001B1EA9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1B1EA9" w:rsidRPr="00F8701E" w:rsidRDefault="001B1EA9" w:rsidP="001B1EA9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1B1EA9" w:rsidRDefault="001B1EA9" w:rsidP="001B1EA9"/>
    <w:p w:rsidR="001B1EA9" w:rsidRDefault="001B1EA9" w:rsidP="001B1EA9"/>
    <w:p w:rsidR="006868FC" w:rsidRDefault="006868FC"/>
    <w:sectPr w:rsidR="006868FC" w:rsidSect="00383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4D" w:rsidRDefault="0039304D" w:rsidP="001B1EA9">
      <w:r>
        <w:separator/>
      </w:r>
    </w:p>
  </w:endnote>
  <w:endnote w:type="continuationSeparator" w:id="0">
    <w:p w:rsidR="0039304D" w:rsidRDefault="0039304D" w:rsidP="001B1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01" w:rsidRDefault="003836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01" w:rsidRDefault="003836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01" w:rsidRDefault="003836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4D" w:rsidRDefault="0039304D" w:rsidP="001B1EA9">
      <w:r>
        <w:separator/>
      </w:r>
    </w:p>
  </w:footnote>
  <w:footnote w:type="continuationSeparator" w:id="0">
    <w:p w:rsidR="0039304D" w:rsidRDefault="0039304D" w:rsidP="001B1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01" w:rsidRDefault="003836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3047"/>
      <w:docPartObj>
        <w:docPartGallery w:val="Page Numbers (Top of Page)"/>
        <w:docPartUnique/>
      </w:docPartObj>
    </w:sdtPr>
    <w:sdtContent>
      <w:p w:rsidR="001B1EA9" w:rsidRDefault="00CB0B36">
        <w:pPr>
          <w:pStyle w:val="a3"/>
          <w:jc w:val="center"/>
        </w:pPr>
        <w:fldSimple w:instr=" PAGE   \* MERGEFORMAT ">
          <w:r w:rsidR="00E10B9E">
            <w:rPr>
              <w:noProof/>
            </w:rPr>
            <w:t>37</w:t>
          </w:r>
        </w:fldSimple>
      </w:p>
    </w:sdtContent>
  </w:sdt>
  <w:p w:rsidR="001B1EA9" w:rsidRDefault="001B1E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01" w:rsidRDefault="003836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EA9"/>
    <w:rsid w:val="001B1EA9"/>
    <w:rsid w:val="00347D2D"/>
    <w:rsid w:val="00383601"/>
    <w:rsid w:val="0039304D"/>
    <w:rsid w:val="004F2344"/>
    <w:rsid w:val="006868FC"/>
    <w:rsid w:val="00AF00CB"/>
    <w:rsid w:val="00AF4A1D"/>
    <w:rsid w:val="00BE111E"/>
    <w:rsid w:val="00CB0B36"/>
    <w:rsid w:val="00D40AEB"/>
    <w:rsid w:val="00E10B9E"/>
    <w:rsid w:val="00E1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A9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1EA9"/>
  </w:style>
  <w:style w:type="paragraph" w:styleId="a5">
    <w:name w:val="footer"/>
    <w:basedOn w:val="a"/>
    <w:link w:val="a6"/>
    <w:uiPriority w:val="99"/>
    <w:semiHidden/>
    <w:unhideWhenUsed/>
    <w:rsid w:val="001B1EA9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B1EA9"/>
  </w:style>
  <w:style w:type="paragraph" w:styleId="HTML">
    <w:name w:val="HTML Preformatted"/>
    <w:basedOn w:val="a"/>
    <w:link w:val="HTML0"/>
    <w:rsid w:val="001B1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1E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1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3173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Молодежка</cp:lastModifiedBy>
  <cp:revision>8</cp:revision>
  <cp:lastPrinted>2025-10-22T04:53:00Z</cp:lastPrinted>
  <dcterms:created xsi:type="dcterms:W3CDTF">2025-05-15T04:00:00Z</dcterms:created>
  <dcterms:modified xsi:type="dcterms:W3CDTF">2026-03-22T12:14:00Z</dcterms:modified>
</cp:coreProperties>
</file>