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CF" w:rsidRPr="00E402CA" w:rsidRDefault="00940D56" w:rsidP="00C35C87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402CA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:rsidR="00940D56" w:rsidRPr="00E402CA" w:rsidRDefault="00940D56" w:rsidP="00C35C87">
      <w:pPr>
        <w:pStyle w:val="a7"/>
        <w:jc w:val="center"/>
        <w:rPr>
          <w:rStyle w:val="FontStyle13"/>
          <w:b/>
          <w:sz w:val="28"/>
          <w:szCs w:val="28"/>
          <w:lang w:val="ru-RU"/>
        </w:rPr>
      </w:pPr>
      <w:r w:rsidRPr="00E402CA">
        <w:rPr>
          <w:rFonts w:ascii="Times New Roman" w:hAnsi="Times New Roman"/>
          <w:b/>
          <w:sz w:val="28"/>
          <w:szCs w:val="28"/>
          <w:lang w:val="ru-RU"/>
        </w:rPr>
        <w:t>к проекту постановления «</w:t>
      </w:r>
      <w:r w:rsidRPr="00E402CA">
        <w:rPr>
          <w:rStyle w:val="FontStyle13"/>
          <w:b/>
          <w:sz w:val="28"/>
          <w:szCs w:val="28"/>
          <w:lang w:val="ru-RU"/>
        </w:rPr>
        <w:t>О внесении изменений в постановление администрации Туруханского района от 11.11.2013 № 1</w:t>
      </w:r>
      <w:r w:rsidR="00C35C87" w:rsidRPr="00E402CA">
        <w:rPr>
          <w:rStyle w:val="FontStyle13"/>
          <w:b/>
          <w:sz w:val="28"/>
          <w:szCs w:val="28"/>
          <w:lang w:val="ru-RU"/>
        </w:rPr>
        <w:t>60</w:t>
      </w:r>
      <w:r w:rsidR="00E402CA">
        <w:rPr>
          <w:rStyle w:val="FontStyle13"/>
          <w:b/>
          <w:sz w:val="28"/>
          <w:szCs w:val="28"/>
          <w:lang w:val="ru-RU"/>
        </w:rPr>
        <w:t>6</w:t>
      </w:r>
      <w:r w:rsidRPr="00E402CA">
        <w:rPr>
          <w:rStyle w:val="FontStyle13"/>
          <w:b/>
          <w:sz w:val="28"/>
          <w:szCs w:val="28"/>
          <w:lang w:val="ru-RU"/>
        </w:rPr>
        <w:t>-п</w:t>
      </w:r>
    </w:p>
    <w:p w:rsidR="00EB21C3" w:rsidRPr="00E402CA" w:rsidRDefault="00940D56" w:rsidP="00C35C87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402CA">
        <w:rPr>
          <w:rStyle w:val="FontStyle13"/>
          <w:b/>
          <w:sz w:val="28"/>
          <w:szCs w:val="28"/>
          <w:lang w:val="ru-RU"/>
        </w:rPr>
        <w:t xml:space="preserve">«Об утверждении муниципальной программы Туруханского района </w:t>
      </w:r>
      <w:r w:rsidR="00EB21C3" w:rsidRPr="00E402CA">
        <w:rPr>
          <w:rFonts w:ascii="Times New Roman" w:hAnsi="Times New Roman"/>
          <w:b/>
          <w:bCs/>
          <w:sz w:val="28"/>
          <w:szCs w:val="28"/>
          <w:lang w:val="ru-RU"/>
        </w:rPr>
        <w:t xml:space="preserve">«Реформирование и модернизация жилищно-коммунального хозяйства и повышение энергетической эффективности на территории </w:t>
      </w:r>
    </w:p>
    <w:p w:rsidR="00940D56" w:rsidRPr="00E402CA" w:rsidRDefault="00EB21C3" w:rsidP="00C35C87">
      <w:pPr>
        <w:pStyle w:val="a7"/>
        <w:jc w:val="center"/>
        <w:rPr>
          <w:rStyle w:val="FontStyle13"/>
          <w:b/>
          <w:sz w:val="28"/>
          <w:szCs w:val="28"/>
          <w:lang w:val="ru-RU"/>
        </w:rPr>
      </w:pPr>
      <w:r w:rsidRPr="00E402CA">
        <w:rPr>
          <w:rFonts w:ascii="Times New Roman" w:hAnsi="Times New Roman"/>
          <w:b/>
          <w:bCs/>
          <w:sz w:val="28"/>
          <w:szCs w:val="28"/>
          <w:lang w:val="ru-RU"/>
        </w:rPr>
        <w:t>Туруханского района»</w:t>
      </w:r>
    </w:p>
    <w:p w:rsidR="00C80E68" w:rsidRPr="00E402CA" w:rsidRDefault="00C80E68" w:rsidP="00C35C87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1E04" w:rsidRPr="00E402CA" w:rsidRDefault="000011A6" w:rsidP="00E402CA">
      <w:pPr>
        <w:pStyle w:val="a7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 w:rsidRPr="00E402CA">
        <w:rPr>
          <w:rFonts w:ascii="Times New Roman" w:hAnsi="Times New Roman"/>
          <w:sz w:val="28"/>
          <w:szCs w:val="28"/>
          <w:lang w:val="ru-RU"/>
        </w:rPr>
        <w:t>Проект постановления администрации Туруханского района «</w:t>
      </w:r>
      <w:r w:rsidRPr="00E402CA">
        <w:rPr>
          <w:rStyle w:val="FontStyle13"/>
          <w:sz w:val="28"/>
          <w:szCs w:val="28"/>
          <w:lang w:val="ru-RU"/>
        </w:rPr>
        <w:t>О внесении изменений в постановление администрации Туруханского района от 11.11.2013 № 1</w:t>
      </w:r>
      <w:r w:rsidR="00C35C87" w:rsidRPr="00E402CA">
        <w:rPr>
          <w:rStyle w:val="FontStyle13"/>
          <w:sz w:val="28"/>
          <w:szCs w:val="28"/>
          <w:lang w:val="ru-RU"/>
        </w:rPr>
        <w:t>60</w:t>
      </w:r>
      <w:r w:rsidR="00E402CA">
        <w:rPr>
          <w:rStyle w:val="FontStyle13"/>
          <w:sz w:val="28"/>
          <w:szCs w:val="28"/>
          <w:lang w:val="ru-RU"/>
        </w:rPr>
        <w:t>6</w:t>
      </w:r>
      <w:r w:rsidRPr="00E402CA">
        <w:rPr>
          <w:rStyle w:val="FontStyle13"/>
          <w:sz w:val="28"/>
          <w:szCs w:val="28"/>
          <w:lang w:val="ru-RU"/>
        </w:rPr>
        <w:t xml:space="preserve">-п </w:t>
      </w:r>
      <w:r w:rsidR="00E402CA" w:rsidRPr="00E402CA">
        <w:rPr>
          <w:rStyle w:val="FontStyle13"/>
          <w:sz w:val="28"/>
          <w:szCs w:val="28"/>
          <w:lang w:val="ru-RU"/>
        </w:rPr>
        <w:t xml:space="preserve">«Об утверждении муниципальной программы Туруханского района </w:t>
      </w:r>
      <w:r w:rsidR="00E402CA" w:rsidRPr="00E402CA">
        <w:rPr>
          <w:rFonts w:ascii="Times New Roman" w:hAnsi="Times New Roman"/>
          <w:bCs/>
          <w:sz w:val="28"/>
          <w:szCs w:val="28"/>
          <w:lang w:val="ru-RU"/>
        </w:rPr>
        <w:t>«Реформирование и модернизация жилищно-коммунального хозяйства и повышение энергетической эффективности на территории Туруханского района»</w:t>
      </w:r>
      <w:r w:rsidR="002F0AA8" w:rsidRPr="00E402CA">
        <w:rPr>
          <w:rStyle w:val="FontStyle13"/>
          <w:sz w:val="28"/>
          <w:szCs w:val="28"/>
          <w:lang w:val="ru-RU"/>
        </w:rPr>
        <w:t xml:space="preserve"> разработан в</w:t>
      </w:r>
      <w:r w:rsidR="002F0AA8" w:rsidRPr="00E402CA">
        <w:rPr>
          <w:rFonts w:ascii="Times New Roman" w:hAnsi="Times New Roman"/>
          <w:sz w:val="28"/>
          <w:szCs w:val="28"/>
          <w:lang w:val="ru-RU"/>
        </w:rPr>
        <w:t xml:space="preserve"> соответствии со статьей 179 Бюджетного кодекса Российской Федерации, постановлением администрации Туруханского района</w:t>
      </w:r>
      <w:r w:rsidR="00E402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0AA8" w:rsidRPr="00E402CA">
        <w:rPr>
          <w:rFonts w:ascii="Times New Roman" w:hAnsi="Times New Roman"/>
          <w:sz w:val="28"/>
          <w:szCs w:val="28"/>
          <w:lang w:val="ru-RU"/>
        </w:rPr>
        <w:t>от 18.07.2013 № 1067-п «Об утверждении Порядка принятия решений о разработке муниципальных</w:t>
      </w:r>
      <w:proofErr w:type="gramEnd"/>
      <w:r w:rsidR="002F0AA8" w:rsidRPr="00E402CA">
        <w:rPr>
          <w:rFonts w:ascii="Times New Roman" w:hAnsi="Times New Roman"/>
          <w:sz w:val="28"/>
          <w:szCs w:val="28"/>
          <w:lang w:val="ru-RU"/>
        </w:rPr>
        <w:t xml:space="preserve"> программ Туруханского района, их формирования и реализации».</w:t>
      </w:r>
    </w:p>
    <w:p w:rsidR="00EB21C3" w:rsidRPr="00E402CA" w:rsidRDefault="00EB21C3" w:rsidP="00EB21C3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402CA">
        <w:rPr>
          <w:rFonts w:ascii="Times New Roman" w:hAnsi="Times New Roman"/>
          <w:sz w:val="28"/>
          <w:szCs w:val="28"/>
          <w:lang w:val="ru-RU"/>
        </w:rPr>
        <w:t>В настоящее время в целом деятельность жилищно-коммунального комплекса Туруханского района характеризуется низким качеством предоставления жилищно-коммунальных услуг и неэффективным использованием природных ресурсов.</w:t>
      </w:r>
    </w:p>
    <w:p w:rsidR="00EB21C3" w:rsidRPr="00E402CA" w:rsidRDefault="00EB21C3" w:rsidP="00EB21C3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402CA">
        <w:rPr>
          <w:rFonts w:ascii="Times New Roman" w:hAnsi="Times New Roman"/>
          <w:sz w:val="28"/>
          <w:szCs w:val="28"/>
          <w:lang w:val="ru-RU"/>
        </w:rPr>
        <w:t xml:space="preserve">Причинами возникновения этих проблем являются: высокий уровень износа объектов коммунальной инфраструктуры и их технологическая отсталость; низкая эффективность системы управления в этом секторе экономики; непрозрачные методы ценообразования на услуги организаций жилищно-коммунального комплекса; преобладание административных методов хозяйствования. Анализ эксплуатации дизельных электростанций, отопительных котельных, систем теплоснабжения, систем электроснабжения, водоснабжения и водоотведения Туруханского района показывает, что объекты коммунальной инфраструктуры района имеют большой физический износ, на большинстве из них установлено малоэффективное оборудование, применяются устаревшие технологии, имеют место большие потери тепла </w:t>
      </w:r>
      <w:proofErr w:type="gramStart"/>
      <w:r w:rsidRPr="00E402CA">
        <w:rPr>
          <w:rFonts w:ascii="Times New Roman" w:hAnsi="Times New Roman"/>
          <w:sz w:val="28"/>
          <w:szCs w:val="28"/>
          <w:lang w:val="ru-RU"/>
        </w:rPr>
        <w:t>при</w:t>
      </w:r>
      <w:proofErr w:type="gramEnd"/>
      <w:r w:rsidRPr="00E402CA">
        <w:rPr>
          <w:rFonts w:ascii="Times New Roman" w:hAnsi="Times New Roman"/>
          <w:sz w:val="28"/>
          <w:szCs w:val="28"/>
          <w:lang w:val="ru-RU"/>
        </w:rPr>
        <w:t xml:space="preserve"> транспортировке теплоносителя и отсутствие </w:t>
      </w:r>
      <w:proofErr w:type="gramStart"/>
      <w:r w:rsidRPr="00E402CA">
        <w:rPr>
          <w:rFonts w:ascii="Times New Roman" w:hAnsi="Times New Roman"/>
          <w:sz w:val="28"/>
          <w:szCs w:val="28"/>
          <w:lang w:val="ru-RU"/>
        </w:rPr>
        <w:t>контроля за</w:t>
      </w:r>
      <w:proofErr w:type="gramEnd"/>
      <w:r w:rsidRPr="00E402CA">
        <w:rPr>
          <w:rFonts w:ascii="Times New Roman" w:hAnsi="Times New Roman"/>
          <w:sz w:val="28"/>
          <w:szCs w:val="28"/>
          <w:lang w:val="ru-RU"/>
        </w:rPr>
        <w:t xml:space="preserve"> его использованием потребителями.</w:t>
      </w:r>
    </w:p>
    <w:p w:rsidR="000A4976" w:rsidRPr="00E402CA" w:rsidRDefault="000A4976" w:rsidP="00EB21C3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402CA">
        <w:rPr>
          <w:rFonts w:ascii="Times New Roman" w:hAnsi="Times New Roman"/>
          <w:sz w:val="28"/>
          <w:szCs w:val="28"/>
          <w:lang w:val="ru-RU"/>
        </w:rPr>
        <w:t xml:space="preserve">Муниципальная программа Туруханского района </w:t>
      </w:r>
      <w:r w:rsidR="00EB21C3" w:rsidRPr="00E402CA">
        <w:rPr>
          <w:rFonts w:ascii="Times New Roman" w:hAnsi="Times New Roman"/>
          <w:bCs/>
          <w:sz w:val="28"/>
          <w:szCs w:val="28"/>
          <w:lang w:val="ru-RU"/>
        </w:rPr>
        <w:t xml:space="preserve">«Реформирование и модернизация жилищно-коммунального хозяйства и повышение энергетической эффективности на территории Туруханского района» </w:t>
      </w:r>
      <w:r w:rsidR="0065433A" w:rsidRPr="00E402CA">
        <w:rPr>
          <w:rStyle w:val="FontStyle13"/>
          <w:sz w:val="28"/>
          <w:szCs w:val="28"/>
          <w:lang w:val="ru-RU"/>
        </w:rPr>
        <w:t xml:space="preserve">(далее - муниципальная программа) </w:t>
      </w:r>
      <w:r w:rsidRPr="00E402CA">
        <w:rPr>
          <w:rStyle w:val="FontStyle13"/>
          <w:sz w:val="28"/>
          <w:szCs w:val="28"/>
          <w:lang w:val="ru-RU"/>
        </w:rPr>
        <w:t xml:space="preserve">предусматривает решение проблем в сфере </w:t>
      </w:r>
      <w:r w:rsidR="00EB21C3" w:rsidRPr="00E402CA">
        <w:rPr>
          <w:rFonts w:ascii="Times New Roman" w:hAnsi="Times New Roman"/>
          <w:bCs/>
          <w:sz w:val="28"/>
          <w:szCs w:val="28"/>
          <w:lang w:val="ru-RU"/>
        </w:rPr>
        <w:t>модернизация жилищно-коммунального хозяйства</w:t>
      </w:r>
      <w:r w:rsidR="00C35C87" w:rsidRPr="00E402CA">
        <w:rPr>
          <w:rStyle w:val="FontStyle13"/>
          <w:sz w:val="28"/>
          <w:szCs w:val="28"/>
          <w:lang w:val="ru-RU"/>
        </w:rPr>
        <w:t xml:space="preserve"> </w:t>
      </w:r>
      <w:r w:rsidRPr="00E402CA">
        <w:rPr>
          <w:rStyle w:val="FontStyle13"/>
          <w:sz w:val="28"/>
          <w:szCs w:val="28"/>
          <w:lang w:val="ru-RU"/>
        </w:rPr>
        <w:t>района</w:t>
      </w:r>
      <w:r w:rsidR="00C35C87" w:rsidRPr="00E402CA">
        <w:rPr>
          <w:rStyle w:val="FontStyle13"/>
          <w:sz w:val="28"/>
          <w:szCs w:val="28"/>
          <w:lang w:val="ru-RU"/>
        </w:rPr>
        <w:t>.</w:t>
      </w:r>
    </w:p>
    <w:p w:rsidR="005A73EF" w:rsidRPr="00E402CA" w:rsidRDefault="00BF4DE9" w:rsidP="00EB21C3">
      <w:pPr>
        <w:pStyle w:val="a7"/>
        <w:ind w:firstLine="708"/>
        <w:jc w:val="both"/>
        <w:rPr>
          <w:rStyle w:val="FontStyle13"/>
          <w:sz w:val="28"/>
          <w:szCs w:val="28"/>
          <w:lang w:val="ru-RU"/>
        </w:rPr>
      </w:pPr>
      <w:r w:rsidRPr="00E402CA">
        <w:rPr>
          <w:rStyle w:val="FontStyle13"/>
          <w:sz w:val="28"/>
          <w:szCs w:val="28"/>
          <w:lang w:val="ru-RU"/>
        </w:rPr>
        <w:t>Ц</w:t>
      </w:r>
      <w:r w:rsidR="005A73EF" w:rsidRPr="00E402CA">
        <w:rPr>
          <w:rStyle w:val="FontStyle13"/>
          <w:sz w:val="28"/>
          <w:szCs w:val="28"/>
          <w:lang w:val="ru-RU"/>
        </w:rPr>
        <w:t>ел</w:t>
      </w:r>
      <w:r w:rsidR="00C35C87" w:rsidRPr="00E402CA">
        <w:rPr>
          <w:rStyle w:val="FontStyle13"/>
          <w:sz w:val="28"/>
          <w:szCs w:val="28"/>
          <w:lang w:val="ru-RU"/>
        </w:rPr>
        <w:t>ью</w:t>
      </w:r>
      <w:r w:rsidR="00EB21C3" w:rsidRPr="00E402CA">
        <w:rPr>
          <w:rStyle w:val="FontStyle13"/>
          <w:sz w:val="28"/>
          <w:szCs w:val="28"/>
          <w:lang w:val="ru-RU"/>
        </w:rPr>
        <w:t xml:space="preserve"> </w:t>
      </w:r>
      <w:r w:rsidR="004C07AF" w:rsidRPr="00E402CA">
        <w:rPr>
          <w:rStyle w:val="FontStyle13"/>
          <w:sz w:val="28"/>
          <w:szCs w:val="28"/>
          <w:lang w:val="ru-RU"/>
        </w:rPr>
        <w:t xml:space="preserve">муниципальной </w:t>
      </w:r>
      <w:r w:rsidR="005A73EF" w:rsidRPr="00E402CA">
        <w:rPr>
          <w:rStyle w:val="FontStyle13"/>
          <w:sz w:val="28"/>
          <w:szCs w:val="28"/>
          <w:lang w:val="ru-RU"/>
        </w:rPr>
        <w:t xml:space="preserve">программы </w:t>
      </w:r>
      <w:r w:rsidRPr="00E402CA">
        <w:rPr>
          <w:rStyle w:val="FontStyle13"/>
          <w:sz w:val="28"/>
          <w:szCs w:val="28"/>
          <w:lang w:val="ru-RU"/>
        </w:rPr>
        <w:t>явля</w:t>
      </w:r>
      <w:r w:rsidR="00C35C87" w:rsidRPr="00E402CA">
        <w:rPr>
          <w:rStyle w:val="FontStyle13"/>
          <w:sz w:val="28"/>
          <w:szCs w:val="28"/>
          <w:lang w:val="ru-RU"/>
        </w:rPr>
        <w:t>е</w:t>
      </w:r>
      <w:r w:rsidRPr="00E402CA">
        <w:rPr>
          <w:rStyle w:val="FontStyle13"/>
          <w:sz w:val="28"/>
          <w:szCs w:val="28"/>
          <w:lang w:val="ru-RU"/>
        </w:rPr>
        <w:t>тся</w:t>
      </w:r>
      <w:r w:rsidR="005A73EF" w:rsidRPr="00E402CA">
        <w:rPr>
          <w:rStyle w:val="FontStyle13"/>
          <w:sz w:val="28"/>
          <w:szCs w:val="28"/>
          <w:lang w:val="ru-RU"/>
        </w:rPr>
        <w:t>:</w:t>
      </w:r>
    </w:p>
    <w:p w:rsidR="00BD3AD9" w:rsidRPr="00E402CA" w:rsidRDefault="00EB21C3" w:rsidP="00EB21C3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E402CA">
        <w:rPr>
          <w:rFonts w:ascii="Times New Roman" w:hAnsi="Times New Roman"/>
          <w:sz w:val="28"/>
          <w:szCs w:val="28"/>
          <w:lang w:val="ru-RU"/>
        </w:rPr>
        <w:t xml:space="preserve">Повышение эффективности, улучшение качества, обеспечение надежности и доступности производимых для потребителей коммунальных и жилищных услуг, обеспечение повышения </w:t>
      </w:r>
      <w:r w:rsidRPr="00E402CA">
        <w:rPr>
          <w:rFonts w:ascii="Times New Roman" w:hAnsi="Times New Roman"/>
          <w:bCs/>
          <w:sz w:val="28"/>
          <w:szCs w:val="28"/>
          <w:lang w:val="ru-RU"/>
        </w:rPr>
        <w:t>их энергетической эффективности</w:t>
      </w:r>
      <w:r w:rsidRPr="00E402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402CA">
        <w:rPr>
          <w:rFonts w:ascii="Times New Roman" w:hAnsi="Times New Roman"/>
          <w:bCs/>
          <w:sz w:val="28"/>
          <w:szCs w:val="28"/>
          <w:lang w:val="ru-RU"/>
        </w:rPr>
        <w:t>на территории Туруханского района.</w:t>
      </w:r>
    </w:p>
    <w:p w:rsidR="000A7222" w:rsidRPr="00E402CA" w:rsidRDefault="000B3DE5" w:rsidP="00EB21C3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402CA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Для достижения</w:t>
      </w:r>
      <w:r w:rsidR="00F728CF" w:rsidRPr="00E402C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поставленных целей </w:t>
      </w:r>
      <w:r w:rsidRPr="00E402CA">
        <w:rPr>
          <w:rFonts w:ascii="Times New Roman" w:eastAsia="Times New Roman" w:hAnsi="Times New Roman"/>
          <w:sz w:val="28"/>
          <w:szCs w:val="28"/>
          <w:lang w:val="ru-RU" w:eastAsia="ru-RU"/>
        </w:rPr>
        <w:t>требуется</w:t>
      </w:r>
      <w:r w:rsidR="000A7222" w:rsidRPr="00E402C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решение следующих задач:</w:t>
      </w:r>
    </w:p>
    <w:p w:rsidR="00EB3172" w:rsidRPr="00EB3172" w:rsidRDefault="00EB3172" w:rsidP="00EB317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B3172">
        <w:rPr>
          <w:rFonts w:ascii="Times New Roman" w:hAnsi="Times New Roman"/>
          <w:sz w:val="28"/>
          <w:szCs w:val="28"/>
          <w:lang w:val="ru-RU"/>
        </w:rPr>
        <w:t>1. Построить, модернизировать, реконструировать и капитально ремонтировать объекты жилищно-коммунальной инфраструктуры;</w:t>
      </w:r>
    </w:p>
    <w:p w:rsidR="00EB3172" w:rsidRPr="00EB3172" w:rsidRDefault="00EB3172" w:rsidP="00EB317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B3172">
        <w:rPr>
          <w:rFonts w:ascii="Times New Roman" w:hAnsi="Times New Roman"/>
          <w:sz w:val="28"/>
          <w:szCs w:val="28"/>
          <w:lang w:val="ru-RU"/>
        </w:rPr>
        <w:t>2. Создать условия для безубыточной деятельности организаций ЖКХ, обеспечить самоокупаемость предприятий жилищно-коммунального хозяйства;</w:t>
      </w:r>
    </w:p>
    <w:p w:rsidR="00EB3172" w:rsidRPr="00EB3172" w:rsidRDefault="00EB3172" w:rsidP="00EB317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B3172">
        <w:rPr>
          <w:rFonts w:ascii="Times New Roman" w:hAnsi="Times New Roman"/>
          <w:sz w:val="28"/>
          <w:szCs w:val="28"/>
          <w:lang w:val="ru-RU"/>
        </w:rPr>
        <w:t>3. Привести жилой фонд в соответствие экологическим характеристикам, санитарным нормам и правилам, техническим регламентам и правилам пожарной безопасности;</w:t>
      </w:r>
    </w:p>
    <w:p w:rsidR="00EB3172" w:rsidRPr="00EB3172" w:rsidRDefault="00EB3172" w:rsidP="00EB317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B3172">
        <w:rPr>
          <w:rFonts w:ascii="Times New Roman" w:hAnsi="Times New Roman"/>
          <w:sz w:val="28"/>
          <w:szCs w:val="28"/>
          <w:lang w:val="ru-RU"/>
        </w:rPr>
        <w:t>4. Создать условия для обеспечения энергосбережения и повышения энергетической эффективности жилищно-коммунального хозяйства;</w:t>
      </w:r>
    </w:p>
    <w:p w:rsidR="00EB3172" w:rsidRPr="00EB3172" w:rsidRDefault="00EB3172" w:rsidP="00EB317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B3172">
        <w:rPr>
          <w:rFonts w:ascii="Times New Roman" w:hAnsi="Times New Roman"/>
          <w:sz w:val="28"/>
          <w:szCs w:val="28"/>
          <w:lang w:val="ru-RU"/>
        </w:rPr>
        <w:t>5. Реконструировать и технически перевооружить полностью выработавшие свой ресурс, экономически неэффективные системы электроснабжения, теплоснабжения, водоснабжения и водоотведения в населенных пунктах района;</w:t>
      </w:r>
    </w:p>
    <w:p w:rsidR="000A7222" w:rsidRPr="00EB3172" w:rsidRDefault="00EB3172" w:rsidP="00EB3172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B3172">
        <w:rPr>
          <w:rFonts w:ascii="Times New Roman" w:hAnsi="Times New Roman"/>
          <w:sz w:val="28"/>
          <w:szCs w:val="28"/>
          <w:lang w:val="ru-RU"/>
        </w:rPr>
        <w:t>6. Обеспечить условия реализации муниципальной программы</w:t>
      </w:r>
      <w:r w:rsidR="00EB21C3" w:rsidRPr="00EB3172">
        <w:rPr>
          <w:rFonts w:ascii="Times New Roman" w:hAnsi="Times New Roman"/>
          <w:sz w:val="28"/>
          <w:szCs w:val="28"/>
          <w:lang w:val="ru-RU"/>
        </w:rPr>
        <w:t>;</w:t>
      </w:r>
    </w:p>
    <w:p w:rsidR="00EB21C3" w:rsidRPr="00EB3172" w:rsidRDefault="00EB21C3" w:rsidP="00EB21C3">
      <w:pPr>
        <w:pStyle w:val="a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5A73EF" w:rsidRPr="00E402CA" w:rsidRDefault="00626C2C" w:rsidP="00EB21C3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402CA">
        <w:rPr>
          <w:rFonts w:ascii="Times New Roman" w:hAnsi="Times New Roman"/>
          <w:sz w:val="28"/>
          <w:szCs w:val="28"/>
          <w:lang w:val="ru-RU"/>
        </w:rPr>
        <w:t>Д</w:t>
      </w:r>
      <w:r w:rsidR="000A7222" w:rsidRPr="00E402CA">
        <w:rPr>
          <w:rFonts w:ascii="Times New Roman" w:hAnsi="Times New Roman"/>
          <w:sz w:val="28"/>
          <w:szCs w:val="28"/>
          <w:lang w:val="ru-RU"/>
        </w:rPr>
        <w:t>остижени</w:t>
      </w:r>
      <w:r w:rsidRPr="00E402CA">
        <w:rPr>
          <w:rFonts w:ascii="Times New Roman" w:hAnsi="Times New Roman"/>
          <w:sz w:val="28"/>
          <w:szCs w:val="28"/>
          <w:lang w:val="ru-RU"/>
        </w:rPr>
        <w:t>е</w:t>
      </w:r>
      <w:r w:rsidR="003E21CE" w:rsidRPr="00E402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7222" w:rsidRPr="00E402CA">
        <w:rPr>
          <w:rFonts w:ascii="Times New Roman" w:hAnsi="Times New Roman"/>
          <w:sz w:val="28"/>
          <w:szCs w:val="28"/>
          <w:lang w:val="ru-RU"/>
        </w:rPr>
        <w:t>поставленн</w:t>
      </w:r>
      <w:r w:rsidR="002B6F83" w:rsidRPr="00E402CA">
        <w:rPr>
          <w:rFonts w:ascii="Times New Roman" w:hAnsi="Times New Roman"/>
          <w:sz w:val="28"/>
          <w:szCs w:val="28"/>
          <w:lang w:val="ru-RU"/>
        </w:rPr>
        <w:t>ой</w:t>
      </w:r>
      <w:r w:rsidR="003E21CE" w:rsidRPr="00E402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7222" w:rsidRPr="00E402CA">
        <w:rPr>
          <w:rFonts w:ascii="Times New Roman" w:hAnsi="Times New Roman"/>
          <w:sz w:val="28"/>
          <w:szCs w:val="28"/>
          <w:lang w:val="ru-RU"/>
        </w:rPr>
        <w:t>цел</w:t>
      </w:r>
      <w:r w:rsidR="002B6F83" w:rsidRPr="00E402CA">
        <w:rPr>
          <w:rFonts w:ascii="Times New Roman" w:hAnsi="Times New Roman"/>
          <w:sz w:val="28"/>
          <w:szCs w:val="28"/>
          <w:lang w:val="ru-RU"/>
        </w:rPr>
        <w:t>и</w:t>
      </w:r>
      <w:r w:rsidR="000A7222" w:rsidRPr="00E402CA">
        <w:rPr>
          <w:rFonts w:ascii="Times New Roman" w:hAnsi="Times New Roman"/>
          <w:sz w:val="28"/>
          <w:szCs w:val="28"/>
          <w:lang w:val="ru-RU"/>
        </w:rPr>
        <w:t xml:space="preserve"> и решени</w:t>
      </w:r>
      <w:r w:rsidRPr="00E402CA">
        <w:rPr>
          <w:rFonts w:ascii="Times New Roman" w:hAnsi="Times New Roman"/>
          <w:sz w:val="28"/>
          <w:szCs w:val="28"/>
          <w:lang w:val="ru-RU"/>
        </w:rPr>
        <w:t>е</w:t>
      </w:r>
      <w:r w:rsidR="000A7222" w:rsidRPr="00E402CA">
        <w:rPr>
          <w:rFonts w:ascii="Times New Roman" w:hAnsi="Times New Roman"/>
          <w:sz w:val="28"/>
          <w:szCs w:val="28"/>
          <w:lang w:val="ru-RU"/>
        </w:rPr>
        <w:t xml:space="preserve"> задач </w:t>
      </w:r>
      <w:r w:rsidR="00727211" w:rsidRPr="00E402CA">
        <w:rPr>
          <w:rFonts w:ascii="Times New Roman" w:hAnsi="Times New Roman"/>
          <w:sz w:val="28"/>
          <w:szCs w:val="28"/>
          <w:lang w:val="ru-RU"/>
        </w:rPr>
        <w:t>муниципальной</w:t>
      </w:r>
      <w:r w:rsidR="000A7222" w:rsidRPr="00E402CA">
        <w:rPr>
          <w:rFonts w:ascii="Times New Roman" w:hAnsi="Times New Roman"/>
          <w:sz w:val="28"/>
          <w:szCs w:val="28"/>
          <w:lang w:val="ru-RU"/>
        </w:rPr>
        <w:t xml:space="preserve"> программы предусматривается за счет мероприятий, реализуемых в рамках подпрограмм</w:t>
      </w:r>
      <w:r w:rsidR="00EB21C3" w:rsidRPr="00E402CA">
        <w:rPr>
          <w:rFonts w:ascii="Times New Roman" w:hAnsi="Times New Roman"/>
          <w:sz w:val="28"/>
          <w:szCs w:val="28"/>
          <w:lang w:val="ru-RU"/>
        </w:rPr>
        <w:t xml:space="preserve"> муниципальной</w:t>
      </w:r>
      <w:r w:rsidR="00C35C87" w:rsidRPr="00E402CA">
        <w:rPr>
          <w:rFonts w:ascii="Times New Roman" w:hAnsi="Times New Roman"/>
          <w:sz w:val="28"/>
          <w:szCs w:val="28"/>
          <w:lang w:val="ru-RU"/>
        </w:rPr>
        <w:t xml:space="preserve"> программы.</w:t>
      </w:r>
    </w:p>
    <w:p w:rsidR="00C35C87" w:rsidRPr="00E402CA" w:rsidRDefault="00C35C87" w:rsidP="00EB21C3">
      <w:pPr>
        <w:pStyle w:val="a7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402CA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Подпрограммы: </w:t>
      </w:r>
    </w:p>
    <w:p w:rsidR="00EB21C3" w:rsidRPr="00E402CA" w:rsidRDefault="00EB21C3" w:rsidP="00EB21C3">
      <w:pPr>
        <w:pStyle w:val="a7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402CA">
        <w:rPr>
          <w:rFonts w:ascii="Times New Roman" w:hAnsi="Times New Roman"/>
          <w:color w:val="000000"/>
          <w:sz w:val="28"/>
          <w:szCs w:val="28"/>
          <w:lang w:val="ru-RU"/>
        </w:rPr>
        <w:t>Подпрограмма 1.</w:t>
      </w:r>
      <w:r w:rsidRPr="00E402CA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402CA">
        <w:rPr>
          <w:rFonts w:ascii="Times New Roman" w:hAnsi="Times New Roman"/>
          <w:color w:val="000000"/>
          <w:sz w:val="28"/>
          <w:szCs w:val="28"/>
          <w:lang w:val="ru-RU"/>
        </w:rPr>
        <w:t>«Развитие и модернизация объектов коммунальной инфраструктуры»;</w:t>
      </w:r>
    </w:p>
    <w:p w:rsidR="00EB21C3" w:rsidRPr="00E402CA" w:rsidRDefault="00EB21C3" w:rsidP="00EB21C3">
      <w:pPr>
        <w:pStyle w:val="a7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402CA">
        <w:rPr>
          <w:rFonts w:ascii="Times New Roman" w:hAnsi="Times New Roman"/>
          <w:color w:val="000000"/>
          <w:sz w:val="28"/>
          <w:szCs w:val="28"/>
          <w:lang w:val="ru-RU"/>
        </w:rPr>
        <w:t>Подпрограмма 2. «Создание условий для безубыточной деятельности организаций жилищно-коммунального хозяйства»;</w:t>
      </w:r>
    </w:p>
    <w:p w:rsidR="00EB21C3" w:rsidRPr="00E402CA" w:rsidRDefault="00EB21C3" w:rsidP="00EB21C3">
      <w:pPr>
        <w:pStyle w:val="a7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402CA">
        <w:rPr>
          <w:rFonts w:ascii="Times New Roman" w:hAnsi="Times New Roman"/>
          <w:color w:val="000000"/>
          <w:sz w:val="28"/>
          <w:szCs w:val="28"/>
          <w:lang w:val="ru-RU"/>
        </w:rPr>
        <w:t>Подпрограмма 3. «Организация проведения капитального ремонта жилищного фонда и общего имущества в многоквартирных домах, расположенных на территории Туруханского района»;</w:t>
      </w:r>
    </w:p>
    <w:p w:rsidR="00EB21C3" w:rsidRPr="00E402CA" w:rsidRDefault="00EB21C3" w:rsidP="00EB21C3">
      <w:pPr>
        <w:pStyle w:val="a7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402CA">
        <w:rPr>
          <w:rFonts w:ascii="Times New Roman" w:hAnsi="Times New Roman"/>
          <w:color w:val="000000"/>
          <w:sz w:val="28"/>
          <w:szCs w:val="28"/>
          <w:lang w:val="ru-RU"/>
        </w:rPr>
        <w:t>Подпрограмма 4. «Энергосбережение и повышение энергетической эффективности в Туруханском районе»;</w:t>
      </w:r>
    </w:p>
    <w:p w:rsidR="00EB21C3" w:rsidRPr="00E402CA" w:rsidRDefault="00EB21C3" w:rsidP="00EB21C3">
      <w:pPr>
        <w:pStyle w:val="a7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402CA">
        <w:rPr>
          <w:rFonts w:ascii="Times New Roman" w:hAnsi="Times New Roman"/>
          <w:color w:val="000000"/>
          <w:sz w:val="28"/>
          <w:szCs w:val="28"/>
          <w:lang w:val="ru-RU"/>
        </w:rPr>
        <w:t>Подпрограмма 5. «Обеспечение населения чистой питьевой водой»;</w:t>
      </w:r>
    </w:p>
    <w:p w:rsidR="005A73EF" w:rsidRPr="00E402CA" w:rsidRDefault="00EB21C3" w:rsidP="00EB21C3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402CA">
        <w:rPr>
          <w:rFonts w:ascii="Times New Roman" w:hAnsi="Times New Roman"/>
          <w:color w:val="000000"/>
          <w:sz w:val="28"/>
          <w:szCs w:val="28"/>
          <w:lang w:val="ru-RU"/>
        </w:rPr>
        <w:t>Подпрограмма 6. «Обеспечение условий реализации программы и прочие мероприятия».</w:t>
      </w:r>
    </w:p>
    <w:p w:rsidR="00E60496" w:rsidRPr="00EB3172" w:rsidRDefault="00E60496" w:rsidP="00EB21C3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B3172">
        <w:rPr>
          <w:rFonts w:ascii="Times New Roman" w:hAnsi="Times New Roman"/>
          <w:sz w:val="28"/>
          <w:szCs w:val="28"/>
          <w:lang w:val="ru-RU"/>
        </w:rPr>
        <w:t xml:space="preserve">В связи с подготовкой проекта Решения Туруханского районного Совета депутатов </w:t>
      </w:r>
      <w:r w:rsidRPr="00EB3172">
        <w:rPr>
          <w:rFonts w:ascii="Times New Roman" w:eastAsia="Calibri" w:hAnsi="Times New Roman"/>
          <w:sz w:val="28"/>
          <w:szCs w:val="28"/>
          <w:lang w:val="ru-RU"/>
        </w:rPr>
        <w:t>«О районном бюджете на 20</w:t>
      </w:r>
      <w:r w:rsidR="004913B5">
        <w:rPr>
          <w:rFonts w:ascii="Times New Roman" w:eastAsia="Calibri" w:hAnsi="Times New Roman"/>
          <w:sz w:val="28"/>
          <w:szCs w:val="28"/>
          <w:lang w:val="ru-RU"/>
        </w:rPr>
        <w:t>2</w:t>
      </w:r>
      <w:r w:rsidR="00283A02">
        <w:rPr>
          <w:rFonts w:ascii="Times New Roman" w:eastAsia="Calibri" w:hAnsi="Times New Roman"/>
          <w:sz w:val="28"/>
          <w:szCs w:val="28"/>
          <w:lang w:val="ru-RU"/>
        </w:rPr>
        <w:t>2</w:t>
      </w:r>
      <w:r w:rsidRPr="00EB3172">
        <w:rPr>
          <w:rFonts w:ascii="Times New Roman" w:eastAsia="Calibri" w:hAnsi="Times New Roman"/>
          <w:sz w:val="28"/>
          <w:szCs w:val="28"/>
          <w:lang w:val="ru-RU"/>
        </w:rPr>
        <w:t xml:space="preserve"> год и плановый период 20</w:t>
      </w:r>
      <w:r w:rsidR="00EB3172">
        <w:rPr>
          <w:rFonts w:ascii="Times New Roman" w:eastAsia="Calibri" w:hAnsi="Times New Roman"/>
          <w:sz w:val="28"/>
          <w:szCs w:val="28"/>
          <w:lang w:val="ru-RU"/>
        </w:rPr>
        <w:t>2</w:t>
      </w:r>
      <w:r w:rsidR="00283A02">
        <w:rPr>
          <w:rFonts w:ascii="Times New Roman" w:eastAsia="Calibri" w:hAnsi="Times New Roman"/>
          <w:sz w:val="28"/>
          <w:szCs w:val="28"/>
          <w:lang w:val="ru-RU"/>
        </w:rPr>
        <w:t>3</w:t>
      </w:r>
      <w:r w:rsidR="00EF72B8" w:rsidRPr="00EB3172">
        <w:rPr>
          <w:rFonts w:ascii="Times New Roman" w:eastAsia="Calibri" w:hAnsi="Times New Roman"/>
          <w:sz w:val="28"/>
          <w:szCs w:val="28"/>
          <w:lang w:val="ru-RU"/>
        </w:rPr>
        <w:t>-20</w:t>
      </w:r>
      <w:r w:rsidR="00EB3172">
        <w:rPr>
          <w:rFonts w:ascii="Times New Roman" w:eastAsia="Calibri" w:hAnsi="Times New Roman"/>
          <w:sz w:val="28"/>
          <w:szCs w:val="28"/>
          <w:lang w:val="ru-RU"/>
        </w:rPr>
        <w:t>2</w:t>
      </w:r>
      <w:r w:rsidR="00283A02">
        <w:rPr>
          <w:rFonts w:ascii="Times New Roman" w:eastAsia="Calibri" w:hAnsi="Times New Roman"/>
          <w:sz w:val="28"/>
          <w:szCs w:val="28"/>
          <w:lang w:val="ru-RU"/>
        </w:rPr>
        <w:t>4</w:t>
      </w:r>
      <w:r w:rsidRPr="00EB3172">
        <w:rPr>
          <w:rFonts w:ascii="Times New Roman" w:eastAsia="Calibri" w:hAnsi="Times New Roman"/>
          <w:sz w:val="28"/>
          <w:szCs w:val="28"/>
          <w:lang w:val="ru-RU"/>
        </w:rPr>
        <w:t xml:space="preserve"> год</w:t>
      </w:r>
      <w:r w:rsidR="004913B5">
        <w:rPr>
          <w:rFonts w:ascii="Times New Roman" w:eastAsia="Calibri" w:hAnsi="Times New Roman"/>
          <w:sz w:val="28"/>
          <w:szCs w:val="28"/>
          <w:lang w:val="ru-RU"/>
        </w:rPr>
        <w:t>а</w:t>
      </w:r>
      <w:r w:rsidRPr="00EB3172">
        <w:rPr>
          <w:rFonts w:ascii="Times New Roman" w:eastAsia="Calibri" w:hAnsi="Times New Roman"/>
          <w:sz w:val="28"/>
          <w:szCs w:val="28"/>
          <w:lang w:val="ru-RU"/>
        </w:rPr>
        <w:t xml:space="preserve">», в </w:t>
      </w:r>
      <w:r w:rsidRPr="00EB3172">
        <w:rPr>
          <w:rFonts w:ascii="Times New Roman" w:hAnsi="Times New Roman"/>
          <w:sz w:val="28"/>
          <w:szCs w:val="28"/>
          <w:lang w:val="ru-RU"/>
        </w:rPr>
        <w:t>муниципальную программу</w:t>
      </w:r>
      <w:r w:rsidR="004B747A" w:rsidRPr="00EB3172">
        <w:rPr>
          <w:rFonts w:ascii="Times New Roman" w:hAnsi="Times New Roman"/>
          <w:sz w:val="28"/>
          <w:szCs w:val="28"/>
          <w:lang w:val="ru-RU"/>
        </w:rPr>
        <w:t xml:space="preserve"> Туруханского района </w:t>
      </w:r>
      <w:r w:rsidR="00EB21C3" w:rsidRPr="00EB3172">
        <w:rPr>
          <w:rFonts w:ascii="Times New Roman" w:hAnsi="Times New Roman"/>
          <w:bCs/>
          <w:sz w:val="28"/>
          <w:szCs w:val="28"/>
          <w:lang w:val="ru-RU"/>
        </w:rPr>
        <w:t>«Реформирование и модернизация жилищно-коммунального хозяйства и повышение энергетической эффективности на территории Туруханского района»</w:t>
      </w:r>
      <w:r w:rsidR="00C35C87" w:rsidRPr="00EB317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EB3172">
        <w:rPr>
          <w:rFonts w:ascii="Times New Roman" w:eastAsia="Calibri" w:hAnsi="Times New Roman"/>
          <w:sz w:val="28"/>
          <w:szCs w:val="28"/>
          <w:lang w:val="ru-RU"/>
        </w:rPr>
        <w:t>вносятся</w:t>
      </w:r>
      <w:r w:rsidRPr="00EB3172">
        <w:rPr>
          <w:rFonts w:ascii="Times New Roman" w:hAnsi="Times New Roman"/>
          <w:sz w:val="28"/>
          <w:szCs w:val="28"/>
          <w:lang w:val="ru-RU"/>
        </w:rPr>
        <w:t xml:space="preserve"> изменения.</w:t>
      </w:r>
    </w:p>
    <w:p w:rsidR="006375E1" w:rsidRPr="006375E1" w:rsidRDefault="00283A02" w:rsidP="006375E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Согласно доведенным</w:t>
      </w:r>
      <w:r w:rsidR="009618DC" w:rsidRPr="00EB3172">
        <w:rPr>
          <w:rFonts w:ascii="Times New Roman" w:hAnsi="Times New Roman"/>
          <w:sz w:val="28"/>
          <w:szCs w:val="28"/>
          <w:lang w:val="ru-RU"/>
        </w:rPr>
        <w:t xml:space="preserve"> объемам бюджетных ассигнований на период 20</w:t>
      </w:r>
      <w:r w:rsidR="009E51A1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9618DC" w:rsidRPr="00EB3172">
        <w:rPr>
          <w:rFonts w:ascii="Times New Roman" w:hAnsi="Times New Roman"/>
          <w:sz w:val="28"/>
          <w:szCs w:val="28"/>
          <w:lang w:val="ru-RU"/>
        </w:rPr>
        <w:t xml:space="preserve"> – 20</w:t>
      </w:r>
      <w:r w:rsidR="009E51A1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="009618DC" w:rsidRPr="00EB3172">
        <w:rPr>
          <w:rFonts w:ascii="Times New Roman" w:hAnsi="Times New Roman"/>
          <w:sz w:val="28"/>
          <w:szCs w:val="28"/>
          <w:lang w:val="ru-RU"/>
        </w:rPr>
        <w:t xml:space="preserve"> год</w:t>
      </w:r>
      <w:r w:rsidR="004913B5">
        <w:rPr>
          <w:rFonts w:ascii="Times New Roman" w:hAnsi="Times New Roman"/>
          <w:sz w:val="28"/>
          <w:szCs w:val="28"/>
          <w:lang w:val="ru-RU"/>
        </w:rPr>
        <w:t>а</w:t>
      </w:r>
      <w:r w:rsidR="009618DC" w:rsidRPr="00EB317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18DC" w:rsidRPr="00EB317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общий </w:t>
      </w:r>
      <w:r w:rsidR="006375E1">
        <w:rPr>
          <w:rFonts w:ascii="Times New Roman" w:hAnsi="Times New Roman"/>
          <w:sz w:val="28"/>
          <w:szCs w:val="28"/>
          <w:lang w:val="ru-RU"/>
        </w:rPr>
        <w:t>о</w:t>
      </w:r>
      <w:r w:rsidR="006375E1" w:rsidRPr="006375E1">
        <w:rPr>
          <w:rFonts w:ascii="Times New Roman" w:hAnsi="Times New Roman"/>
          <w:sz w:val="28"/>
          <w:szCs w:val="28"/>
          <w:lang w:val="ru-RU"/>
        </w:rPr>
        <w:t>бъем финансирования муниципальной программы составит 14 925 817,334 тыс. руб., из них по годам: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>Отчет: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2014 год – 1 121 466,707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2015 год – 1 341 529,403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2016 год – 1 216 457,184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lastRenderedPageBreak/>
        <w:t xml:space="preserve">2017 год – 1 157 886,342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2018 год – 1 221 867,735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2019 год – 1 357 845,196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2020 год – 1 453 487,115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>План: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2021 год – 1 527 557,513 тыс.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2022 год – 1 617 039,135 тыс.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2023 год – 1 509 940,498 тыс.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2024 год – 1 509 940,498 тыс.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</w:t>
      </w:r>
      <w:r w:rsidRPr="006375E1">
        <w:rPr>
          <w:rFonts w:ascii="Times New Roman" w:hAnsi="Times New Roman"/>
          <w:sz w:val="28"/>
          <w:szCs w:val="28"/>
          <w:lang w:val="ru-RU"/>
        </w:rPr>
        <w:t xml:space="preserve"> счет средств районного бюджета 2 383 342,092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75E1">
        <w:rPr>
          <w:rFonts w:ascii="Times New Roman" w:hAnsi="Times New Roman"/>
          <w:sz w:val="28"/>
          <w:szCs w:val="28"/>
          <w:lang w:val="ru-RU"/>
        </w:rPr>
        <w:t>тыс. руб., из них по годам: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</w:rPr>
      </w:pPr>
      <w:proofErr w:type="spellStart"/>
      <w:r w:rsidRPr="006375E1">
        <w:rPr>
          <w:rFonts w:ascii="Times New Roman" w:hAnsi="Times New Roman"/>
          <w:sz w:val="28"/>
          <w:szCs w:val="28"/>
        </w:rPr>
        <w:t>Отчет</w:t>
      </w:r>
      <w:proofErr w:type="spellEnd"/>
      <w:r w:rsidRPr="006375E1">
        <w:rPr>
          <w:rFonts w:ascii="Times New Roman" w:hAnsi="Times New Roman"/>
          <w:sz w:val="28"/>
          <w:szCs w:val="28"/>
        </w:rPr>
        <w:t>: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2014 год – 108 860,352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2015 год – 272 794,530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2016 год – 219 563,405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2017 год – 191 626,940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2018 год – 189 320,148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2019 год – 206 329,256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2020 год – 212 148,417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>План: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2021 год – 229 773,013 тыс.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2022 год – 358 774,435 тыс.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2023 год – 197 175,798 тыс.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2024 год – 197 175,798 тыс.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Pr="006375E1">
        <w:rPr>
          <w:rFonts w:ascii="Times New Roman" w:hAnsi="Times New Roman"/>
          <w:sz w:val="28"/>
          <w:szCs w:val="28"/>
          <w:lang w:val="ru-RU"/>
        </w:rPr>
        <w:t>а счет средств краевого бюджета 12 542 475,242 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ублей из них по годам:</w:t>
      </w:r>
    </w:p>
    <w:p w:rsidR="006375E1" w:rsidRPr="006375E1" w:rsidRDefault="006375E1" w:rsidP="006375E1">
      <w:pPr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>Отчет:</w:t>
      </w:r>
    </w:p>
    <w:p w:rsidR="006375E1" w:rsidRPr="006375E1" w:rsidRDefault="006375E1" w:rsidP="006375E1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2014 год – 1 012 606,355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2015 год – 1 068 734,873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2016 год – 996 893,779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2017 год – 966 259,410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2018 год – 1 032 547,587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2019 год – 1 151 515,940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2020 год – 1 241 338,698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6375E1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375E1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План: </w:t>
      </w:r>
    </w:p>
    <w:p w:rsidR="006375E1" w:rsidRPr="006375E1" w:rsidRDefault="006375E1" w:rsidP="006375E1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2021 год – 1 297 784,500 тыс.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pStyle w:val="a7"/>
        <w:tabs>
          <w:tab w:val="left" w:pos="142"/>
        </w:tabs>
        <w:ind w:left="34"/>
        <w:jc w:val="both"/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2022 год – 1 258 264,700 тыс.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6375E1" w:rsidRPr="006375E1" w:rsidRDefault="006375E1" w:rsidP="006375E1">
      <w:pPr>
        <w:ind w:left="34"/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>2023 год – 1 258 264,700 тыс. руб.</w:t>
      </w:r>
    </w:p>
    <w:p w:rsidR="004913B5" w:rsidRPr="006375E1" w:rsidRDefault="006375E1" w:rsidP="006375E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375E1">
        <w:rPr>
          <w:rFonts w:ascii="Times New Roman" w:hAnsi="Times New Roman"/>
          <w:sz w:val="28"/>
          <w:szCs w:val="28"/>
          <w:lang w:val="ru-RU"/>
        </w:rPr>
        <w:t xml:space="preserve">2024 год – 1 258 264,700 тыс. </w:t>
      </w:r>
      <w:proofErr w:type="spellStart"/>
      <w:r w:rsidRPr="006375E1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6375E1">
        <w:rPr>
          <w:rFonts w:ascii="Times New Roman" w:hAnsi="Times New Roman"/>
          <w:sz w:val="28"/>
          <w:szCs w:val="28"/>
          <w:lang w:val="ru-RU"/>
        </w:rPr>
        <w:t>;</w:t>
      </w:r>
    </w:p>
    <w:p w:rsidR="00283A02" w:rsidRPr="000611D7" w:rsidRDefault="00283A02" w:rsidP="00EB21C3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1C3" w:rsidRPr="00EB3172" w:rsidRDefault="00EB21C3" w:rsidP="00EB21C3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1C3" w:rsidRPr="00EB3172" w:rsidRDefault="00283A02" w:rsidP="00EB21C3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обязанности</w:t>
      </w:r>
    </w:p>
    <w:p w:rsidR="00EB3172" w:rsidRPr="00F609C6" w:rsidRDefault="00283A02" w:rsidP="00EB3172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="00EB3172" w:rsidRPr="00F609C6">
        <w:rPr>
          <w:rFonts w:ascii="Times New Roman" w:hAnsi="Times New Roman"/>
          <w:sz w:val="28"/>
          <w:szCs w:val="28"/>
          <w:lang w:val="ru-RU"/>
        </w:rPr>
        <w:t>аместител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EB3172" w:rsidRPr="00F609C6">
        <w:rPr>
          <w:rFonts w:ascii="Times New Roman" w:hAnsi="Times New Roman"/>
          <w:sz w:val="28"/>
          <w:szCs w:val="28"/>
          <w:lang w:val="ru-RU"/>
        </w:rPr>
        <w:t xml:space="preserve"> Главы Туруханского района – </w:t>
      </w:r>
    </w:p>
    <w:p w:rsidR="00C35C87" w:rsidRPr="00EB3172" w:rsidRDefault="00EB3172" w:rsidP="00EB3172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F609C6">
        <w:rPr>
          <w:rFonts w:ascii="Times New Roman" w:hAnsi="Times New Roman"/>
          <w:sz w:val="28"/>
          <w:szCs w:val="28"/>
          <w:lang w:val="ru-RU"/>
        </w:rPr>
        <w:t>руководител</w:t>
      </w:r>
      <w:r w:rsidR="00283A02">
        <w:rPr>
          <w:rFonts w:ascii="Times New Roman" w:hAnsi="Times New Roman"/>
          <w:sz w:val="28"/>
          <w:szCs w:val="28"/>
          <w:lang w:val="ru-RU"/>
        </w:rPr>
        <w:t>я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 Управления ЖКХ и строительства             </w:t>
      </w:r>
      <w:r w:rsidR="004913B5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283A0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913B5">
        <w:rPr>
          <w:rFonts w:ascii="Times New Roman" w:hAnsi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 А.</w:t>
      </w:r>
      <w:r w:rsidR="00283A02">
        <w:rPr>
          <w:rFonts w:ascii="Times New Roman" w:hAnsi="Times New Roman"/>
          <w:sz w:val="28"/>
          <w:szCs w:val="28"/>
          <w:lang w:val="ru-RU"/>
        </w:rPr>
        <w:t>А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83A02">
        <w:rPr>
          <w:rFonts w:ascii="Times New Roman" w:hAnsi="Times New Roman"/>
          <w:sz w:val="28"/>
          <w:szCs w:val="28"/>
          <w:lang w:val="ru-RU"/>
        </w:rPr>
        <w:t>Крыл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="00C35C87" w:rsidRPr="00EB3172">
        <w:rPr>
          <w:rFonts w:ascii="Times New Roman" w:hAnsi="Times New Roman"/>
          <w:sz w:val="28"/>
          <w:szCs w:val="28"/>
          <w:lang w:val="ru-RU"/>
        </w:rPr>
        <w:t>в</w:t>
      </w:r>
    </w:p>
    <w:p w:rsidR="006375E1" w:rsidRDefault="006375E1" w:rsidP="003E21CE">
      <w:pPr>
        <w:pStyle w:val="a7"/>
        <w:jc w:val="both"/>
        <w:rPr>
          <w:rFonts w:ascii="Times New Roman" w:hAnsi="Times New Roman"/>
          <w:lang w:val="ru-RU"/>
        </w:rPr>
      </w:pPr>
    </w:p>
    <w:p w:rsidR="00C35C87" w:rsidRPr="006375E1" w:rsidRDefault="00C35C87" w:rsidP="003E21C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6375E1">
        <w:rPr>
          <w:rFonts w:ascii="Times New Roman" w:hAnsi="Times New Roman"/>
          <w:sz w:val="20"/>
          <w:szCs w:val="20"/>
        </w:rPr>
        <w:t xml:space="preserve">Иванов </w:t>
      </w:r>
      <w:proofErr w:type="spellStart"/>
      <w:r w:rsidRPr="006375E1">
        <w:rPr>
          <w:rFonts w:ascii="Times New Roman" w:hAnsi="Times New Roman"/>
          <w:sz w:val="20"/>
          <w:szCs w:val="20"/>
        </w:rPr>
        <w:t>Андрей</w:t>
      </w:r>
      <w:proofErr w:type="spellEnd"/>
      <w:r w:rsidRPr="006375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375E1">
        <w:rPr>
          <w:rFonts w:ascii="Times New Roman" w:hAnsi="Times New Roman"/>
          <w:sz w:val="20"/>
          <w:szCs w:val="20"/>
        </w:rPr>
        <w:t>Николаевич</w:t>
      </w:r>
      <w:proofErr w:type="spellEnd"/>
    </w:p>
    <w:p w:rsidR="005D6BCF" w:rsidRPr="006375E1" w:rsidRDefault="00C35C87" w:rsidP="003E21C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6375E1">
        <w:rPr>
          <w:rFonts w:ascii="Times New Roman" w:hAnsi="Times New Roman"/>
          <w:sz w:val="20"/>
          <w:szCs w:val="20"/>
        </w:rPr>
        <w:t>8(39190) 4-</w:t>
      </w:r>
      <w:r w:rsidR="006375E1">
        <w:rPr>
          <w:rFonts w:ascii="Times New Roman" w:hAnsi="Times New Roman"/>
          <w:sz w:val="20"/>
          <w:szCs w:val="20"/>
          <w:lang w:val="ru-RU"/>
        </w:rPr>
        <w:t>52</w:t>
      </w:r>
      <w:r w:rsidRPr="006375E1">
        <w:rPr>
          <w:rFonts w:ascii="Times New Roman" w:hAnsi="Times New Roman"/>
          <w:sz w:val="20"/>
          <w:szCs w:val="20"/>
        </w:rPr>
        <w:t>-</w:t>
      </w:r>
      <w:r w:rsidR="006375E1">
        <w:rPr>
          <w:rFonts w:ascii="Times New Roman" w:hAnsi="Times New Roman"/>
          <w:sz w:val="20"/>
          <w:szCs w:val="20"/>
          <w:lang w:val="ru-RU"/>
        </w:rPr>
        <w:t>03</w:t>
      </w:r>
    </w:p>
    <w:sectPr w:rsidR="005D6BCF" w:rsidRPr="006375E1" w:rsidSect="006375E1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310A2"/>
    <w:multiLevelType w:val="hybridMultilevel"/>
    <w:tmpl w:val="94341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551D5"/>
    <w:multiLevelType w:val="hybridMultilevel"/>
    <w:tmpl w:val="D11CD6D8"/>
    <w:lvl w:ilvl="0" w:tplc="F5DE03D2">
      <w:start w:val="1"/>
      <w:numFmt w:val="decimal"/>
      <w:lvlText w:val="подпрограмма 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1"/>
  </w:num>
  <w:num w:numId="11">
    <w:abstractNumId w:val="8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AF7"/>
    <w:rsid w:val="000011A6"/>
    <w:rsid w:val="00001BE4"/>
    <w:rsid w:val="000611D7"/>
    <w:rsid w:val="00077B21"/>
    <w:rsid w:val="00087E13"/>
    <w:rsid w:val="000A4976"/>
    <w:rsid w:val="000A5B7E"/>
    <w:rsid w:val="000A7222"/>
    <w:rsid w:val="000B3DE5"/>
    <w:rsid w:val="000B5269"/>
    <w:rsid w:val="000D4000"/>
    <w:rsid w:val="000E427C"/>
    <w:rsid w:val="0010053A"/>
    <w:rsid w:val="00103A9D"/>
    <w:rsid w:val="001056D7"/>
    <w:rsid w:val="0015191E"/>
    <w:rsid w:val="001534CE"/>
    <w:rsid w:val="001639C0"/>
    <w:rsid w:val="001772FB"/>
    <w:rsid w:val="001B33CE"/>
    <w:rsid w:val="001B62D5"/>
    <w:rsid w:val="001F3C5F"/>
    <w:rsid w:val="00212210"/>
    <w:rsid w:val="00237B86"/>
    <w:rsid w:val="00282035"/>
    <w:rsid w:val="00283A02"/>
    <w:rsid w:val="002849C9"/>
    <w:rsid w:val="002A4725"/>
    <w:rsid w:val="002B6F83"/>
    <w:rsid w:val="002F0AA8"/>
    <w:rsid w:val="00324A38"/>
    <w:rsid w:val="00324DB8"/>
    <w:rsid w:val="003410EF"/>
    <w:rsid w:val="0037747E"/>
    <w:rsid w:val="003A1E04"/>
    <w:rsid w:val="003B12E0"/>
    <w:rsid w:val="003E21CE"/>
    <w:rsid w:val="004024E8"/>
    <w:rsid w:val="00415FA6"/>
    <w:rsid w:val="00434CE3"/>
    <w:rsid w:val="0046206D"/>
    <w:rsid w:val="004837DB"/>
    <w:rsid w:val="004913B5"/>
    <w:rsid w:val="004B747A"/>
    <w:rsid w:val="004C07AF"/>
    <w:rsid w:val="004C5AF7"/>
    <w:rsid w:val="005709E2"/>
    <w:rsid w:val="005A3596"/>
    <w:rsid w:val="005A73EF"/>
    <w:rsid w:val="005D6BCF"/>
    <w:rsid w:val="00626C2C"/>
    <w:rsid w:val="00630F58"/>
    <w:rsid w:val="006342A6"/>
    <w:rsid w:val="006375E1"/>
    <w:rsid w:val="00640AEF"/>
    <w:rsid w:val="0065433A"/>
    <w:rsid w:val="00657AD4"/>
    <w:rsid w:val="006713DA"/>
    <w:rsid w:val="00692F75"/>
    <w:rsid w:val="0069698F"/>
    <w:rsid w:val="006B07E4"/>
    <w:rsid w:val="006F4387"/>
    <w:rsid w:val="006F4BD6"/>
    <w:rsid w:val="007063A9"/>
    <w:rsid w:val="00716C42"/>
    <w:rsid w:val="00727211"/>
    <w:rsid w:val="007768C6"/>
    <w:rsid w:val="007959D5"/>
    <w:rsid w:val="007B3FAD"/>
    <w:rsid w:val="007D77C3"/>
    <w:rsid w:val="007E41BB"/>
    <w:rsid w:val="008162A6"/>
    <w:rsid w:val="00935610"/>
    <w:rsid w:val="00940D56"/>
    <w:rsid w:val="00957D02"/>
    <w:rsid w:val="009618DC"/>
    <w:rsid w:val="009B3B48"/>
    <w:rsid w:val="009D7041"/>
    <w:rsid w:val="009D734E"/>
    <w:rsid w:val="009D7E57"/>
    <w:rsid w:val="009E51A1"/>
    <w:rsid w:val="009F50AC"/>
    <w:rsid w:val="00A1073B"/>
    <w:rsid w:val="00A20AB6"/>
    <w:rsid w:val="00A468C4"/>
    <w:rsid w:val="00AA34D0"/>
    <w:rsid w:val="00AC1815"/>
    <w:rsid w:val="00AD12DF"/>
    <w:rsid w:val="00B239EE"/>
    <w:rsid w:val="00B35E37"/>
    <w:rsid w:val="00B41C6F"/>
    <w:rsid w:val="00BA3A9B"/>
    <w:rsid w:val="00BD3AD9"/>
    <w:rsid w:val="00BF4DE9"/>
    <w:rsid w:val="00BF58E2"/>
    <w:rsid w:val="00BF7AA4"/>
    <w:rsid w:val="00C025B1"/>
    <w:rsid w:val="00C35C87"/>
    <w:rsid w:val="00C417DC"/>
    <w:rsid w:val="00C54F91"/>
    <w:rsid w:val="00C80E68"/>
    <w:rsid w:val="00D05CD7"/>
    <w:rsid w:val="00D14119"/>
    <w:rsid w:val="00D35C5D"/>
    <w:rsid w:val="00D7678A"/>
    <w:rsid w:val="00DE2DA0"/>
    <w:rsid w:val="00DE4C80"/>
    <w:rsid w:val="00E0022F"/>
    <w:rsid w:val="00E010B6"/>
    <w:rsid w:val="00E402CA"/>
    <w:rsid w:val="00E60496"/>
    <w:rsid w:val="00E81435"/>
    <w:rsid w:val="00E875C9"/>
    <w:rsid w:val="00E93EBD"/>
    <w:rsid w:val="00EB21C3"/>
    <w:rsid w:val="00EB3172"/>
    <w:rsid w:val="00ED0B1B"/>
    <w:rsid w:val="00EF72B8"/>
    <w:rsid w:val="00F637D3"/>
    <w:rsid w:val="00F728CF"/>
    <w:rsid w:val="00F83A9B"/>
    <w:rsid w:val="00FB0C7C"/>
    <w:rsid w:val="00FB36C7"/>
    <w:rsid w:val="00FC2595"/>
    <w:rsid w:val="00FC31ED"/>
    <w:rsid w:val="00FD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7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317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17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17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1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1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17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17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17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17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EB3172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5D6B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9D7E5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9D7E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styleId="a6">
    <w:name w:val="Hyperlink"/>
    <w:basedOn w:val="a0"/>
    <w:rsid w:val="00C35C87"/>
    <w:rPr>
      <w:strike w:val="0"/>
      <w:dstrike w:val="0"/>
      <w:color w:val="666699"/>
      <w:u w:val="single"/>
      <w:effect w:val="none"/>
    </w:rPr>
  </w:style>
  <w:style w:type="paragraph" w:styleId="a7">
    <w:name w:val="No Spacing"/>
    <w:basedOn w:val="a"/>
    <w:uiPriority w:val="1"/>
    <w:qFormat/>
    <w:rsid w:val="00EB3172"/>
    <w:rPr>
      <w:szCs w:val="32"/>
    </w:rPr>
  </w:style>
  <w:style w:type="paragraph" w:customStyle="1" w:styleId="consplusnormal0">
    <w:name w:val="consplusnormal"/>
    <w:basedOn w:val="a"/>
    <w:rsid w:val="00C35C8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C35C87"/>
  </w:style>
  <w:style w:type="paragraph" w:customStyle="1" w:styleId="ConsNormal">
    <w:name w:val="ConsNormal"/>
    <w:rsid w:val="00EB2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17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B317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B317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B317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317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317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317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317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3172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EB317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EB317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EB317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EB3172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EB3172"/>
    <w:rPr>
      <w:b/>
      <w:bCs/>
    </w:rPr>
  </w:style>
  <w:style w:type="character" w:styleId="ad">
    <w:name w:val="Emphasis"/>
    <w:basedOn w:val="a0"/>
    <w:uiPriority w:val="20"/>
    <w:qFormat/>
    <w:rsid w:val="00EB3172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EB3172"/>
    <w:rPr>
      <w:i/>
    </w:rPr>
  </w:style>
  <w:style w:type="character" w:customStyle="1" w:styleId="22">
    <w:name w:val="Цитата 2 Знак"/>
    <w:basedOn w:val="a0"/>
    <w:link w:val="21"/>
    <w:uiPriority w:val="29"/>
    <w:rsid w:val="00EB317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B317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EB3172"/>
    <w:rPr>
      <w:b/>
      <w:i/>
      <w:sz w:val="24"/>
    </w:rPr>
  </w:style>
  <w:style w:type="character" w:styleId="af0">
    <w:name w:val="Subtle Emphasis"/>
    <w:uiPriority w:val="19"/>
    <w:qFormat/>
    <w:rsid w:val="00EB317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EB317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EB317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EB317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EB317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EB317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Иванов</cp:lastModifiedBy>
  <cp:revision>19</cp:revision>
  <cp:lastPrinted>2021-11-10T07:36:00Z</cp:lastPrinted>
  <dcterms:created xsi:type="dcterms:W3CDTF">2016-12-01T03:48:00Z</dcterms:created>
  <dcterms:modified xsi:type="dcterms:W3CDTF">2021-11-10T07:36:00Z</dcterms:modified>
</cp:coreProperties>
</file>