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E5" w:rsidRPr="00916AC1" w:rsidRDefault="004D27E5" w:rsidP="004D27E5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4D27E5" w:rsidRPr="00916AC1" w:rsidRDefault="004D27E5" w:rsidP="004D27E5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4D27E5" w:rsidRDefault="004D27E5" w:rsidP="004D27E5">
      <w:pPr>
        <w:autoSpaceDE w:val="0"/>
        <w:autoSpaceDN w:val="0"/>
        <w:adjustRightInd w:val="0"/>
        <w:ind w:left="5103"/>
      </w:pPr>
      <w:r w:rsidRPr="00C63C88">
        <w:rPr>
          <w:sz w:val="28"/>
          <w:szCs w:val="28"/>
        </w:rPr>
        <w:t xml:space="preserve">от </w:t>
      </w:r>
      <w:r w:rsidR="000C1A26">
        <w:rPr>
          <w:sz w:val="28"/>
          <w:szCs w:val="28"/>
        </w:rPr>
        <w:t>22.07.2025</w:t>
      </w:r>
      <w:r>
        <w:rPr>
          <w:sz w:val="28"/>
          <w:szCs w:val="28"/>
        </w:rPr>
        <w:t xml:space="preserve">                </w:t>
      </w:r>
      <w:r w:rsidR="000C1A26">
        <w:rPr>
          <w:sz w:val="28"/>
          <w:szCs w:val="28"/>
        </w:rPr>
        <w:t xml:space="preserve">   </w:t>
      </w:r>
      <w:bookmarkStart w:id="0" w:name="_GoBack"/>
      <w:bookmarkEnd w:id="0"/>
      <w:r w:rsidRPr="00C63C88">
        <w:rPr>
          <w:sz w:val="28"/>
          <w:szCs w:val="28"/>
        </w:rPr>
        <w:t xml:space="preserve">№ </w:t>
      </w:r>
      <w:r w:rsidR="000C1A26">
        <w:rPr>
          <w:sz w:val="28"/>
          <w:szCs w:val="28"/>
        </w:rPr>
        <w:t>587</w:t>
      </w:r>
      <w:r w:rsidRPr="00C63C88">
        <w:rPr>
          <w:sz w:val="28"/>
          <w:szCs w:val="28"/>
        </w:rPr>
        <w:t xml:space="preserve"> - п</w:t>
      </w:r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103"/>
        <w:jc w:val="left"/>
        <w:rPr>
          <w:sz w:val="28"/>
          <w:szCs w:val="28"/>
        </w:rPr>
      </w:pPr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от 25.10.2017 № 1992 - п</w:t>
      </w:r>
    </w:p>
    <w:p w:rsidR="004D27E5" w:rsidRDefault="004D27E5" w:rsidP="004D27E5">
      <w:pPr>
        <w:jc w:val="right"/>
        <w:rPr>
          <w:b/>
          <w:sz w:val="28"/>
          <w:szCs w:val="28"/>
        </w:rPr>
      </w:pPr>
    </w:p>
    <w:p w:rsidR="004D27E5" w:rsidRDefault="004D27E5" w:rsidP="004D27E5">
      <w:pPr>
        <w:jc w:val="right"/>
        <w:rPr>
          <w:b/>
          <w:sz w:val="28"/>
          <w:szCs w:val="28"/>
        </w:rPr>
      </w:pPr>
    </w:p>
    <w:p w:rsidR="004D27E5" w:rsidRPr="00764386" w:rsidRDefault="004D27E5" w:rsidP="004D27E5">
      <w:pPr>
        <w:jc w:val="right"/>
        <w:rPr>
          <w:b/>
          <w:sz w:val="28"/>
          <w:szCs w:val="28"/>
        </w:rPr>
      </w:pPr>
    </w:p>
    <w:p w:rsidR="004D27E5" w:rsidRPr="0089689C" w:rsidRDefault="004D27E5" w:rsidP="004D27E5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4D27E5" w:rsidRPr="0089689C" w:rsidRDefault="004D27E5" w:rsidP="004D27E5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«Молодёжь Туруханского района» </w:t>
      </w:r>
    </w:p>
    <w:p w:rsidR="004D27E5" w:rsidRPr="00763C3F" w:rsidRDefault="004D27E5" w:rsidP="004D27E5">
      <w:pPr>
        <w:jc w:val="center"/>
        <w:rPr>
          <w:sz w:val="28"/>
          <w:szCs w:val="28"/>
        </w:rPr>
      </w:pPr>
    </w:p>
    <w:p w:rsidR="004D27E5" w:rsidRPr="00763C3F" w:rsidRDefault="004D27E5" w:rsidP="004D27E5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4D27E5" w:rsidRPr="00764386" w:rsidRDefault="004D27E5" w:rsidP="004D27E5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639"/>
      </w:tblGrid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культуры и молодёжной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поли</w:t>
            </w:r>
            <w:r>
              <w:rPr>
                <w:sz w:val="28"/>
                <w:szCs w:val="28"/>
              </w:rPr>
              <w:t>тики администрации Туруханского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района.</w:t>
            </w:r>
          </w:p>
        </w:tc>
      </w:tr>
      <w:tr w:rsidR="004D27E5" w:rsidRPr="00B13CF7" w:rsidTr="00AA0E30">
        <w:trPr>
          <w:trHeight w:val="632"/>
        </w:trPr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 – коммунального хозяйства администрации Туруханского района.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Подпрограмма 1 «Вовлечение молодёж</w:t>
            </w:r>
            <w:r>
              <w:rPr>
                <w:sz w:val="28"/>
                <w:szCs w:val="28"/>
              </w:rPr>
              <w:t xml:space="preserve">и </w:t>
            </w:r>
            <w:r w:rsidRPr="00B13CF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уруханского района в социальную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практику»;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Подпрограмма 2 «</w:t>
            </w:r>
            <w:r>
              <w:rPr>
                <w:sz w:val="28"/>
                <w:szCs w:val="28"/>
                <w:lang w:eastAsia="ru-RU"/>
              </w:rPr>
              <w:t>Развитие системы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  <w:lang w:eastAsia="ru-RU"/>
              </w:rPr>
              <w:t>патр</w:t>
            </w:r>
            <w:r>
              <w:rPr>
                <w:sz w:val="28"/>
                <w:szCs w:val="28"/>
                <w:lang w:eastAsia="ru-RU"/>
              </w:rPr>
              <w:t>иотического воспитания молодёжи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lastRenderedPageBreak/>
              <w:t>Туруханского района</w:t>
            </w:r>
            <w:r w:rsidRPr="00B13CF7">
              <w:rPr>
                <w:sz w:val="28"/>
                <w:szCs w:val="28"/>
              </w:rPr>
              <w:t>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>
              <w:rPr>
                <w:sz w:val="28"/>
                <w:szCs w:val="28"/>
                <w:lang w:eastAsia="ru-RU"/>
              </w:rPr>
              <w:t>Обеспечение жильем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>
              <w:rPr>
                <w:sz w:val="28"/>
                <w:szCs w:val="28"/>
                <w:lang w:eastAsia="ru-RU"/>
              </w:rPr>
              <w:t>Поддержка социально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ориентированных некоммерческих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организаций Туруханского района</w:t>
            </w:r>
            <w:r w:rsidRPr="00B13CF7">
              <w:rPr>
                <w:sz w:val="28"/>
                <w:szCs w:val="28"/>
              </w:rPr>
              <w:t>».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Цели </w:t>
            </w:r>
            <w:r w:rsidRPr="00B13CF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Создание условий для развития потенциала молодёжи и его реализации в интересах развития Туруханского района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успешной социализации и эффективной самореализации молодёжи Туруханского района</w:t>
            </w:r>
            <w:r>
              <w:rPr>
                <w:sz w:val="28"/>
                <w:szCs w:val="28"/>
              </w:rPr>
              <w:t>.</w:t>
            </w:r>
          </w:p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для развития и совершенствования системы патриотического воспитания молодёжи </w:t>
            </w:r>
            <w:r>
              <w:rPr>
                <w:sz w:val="28"/>
                <w:szCs w:val="28"/>
              </w:rPr>
              <w:t>Туруханского района.</w:t>
            </w:r>
          </w:p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>
              <w:rPr>
                <w:sz w:val="28"/>
                <w:szCs w:val="28"/>
              </w:rPr>
              <w:t>ьям в решении жилищной проблемы.</w:t>
            </w:r>
          </w:p>
          <w:p w:rsidR="004D27E5" w:rsidRPr="00B13CF7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403BD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</w:t>
            </w:r>
            <w:r w:rsidRPr="00C403BD">
              <w:rPr>
                <w:sz w:val="28"/>
                <w:szCs w:val="28"/>
              </w:rPr>
              <w:t xml:space="preserve"> формированию пространства, способствующего развитию гражданских инициатив и поддержка социально</w:t>
            </w:r>
            <w:r>
              <w:rPr>
                <w:sz w:val="28"/>
                <w:szCs w:val="28"/>
              </w:rPr>
              <w:t>-</w:t>
            </w:r>
            <w:r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2018-2030 годы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Перечень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4D27E5" w:rsidRDefault="004D27E5" w:rsidP="00AA0E3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7 </w:t>
            </w:r>
            <w:r w:rsidRPr="00B13CF7">
              <w:rPr>
                <w:sz w:val="28"/>
                <w:szCs w:val="28"/>
              </w:rPr>
              <w:t xml:space="preserve">годы составит – </w:t>
            </w:r>
            <w:r w:rsidR="00BE1A0C">
              <w:rPr>
                <w:sz w:val="28"/>
                <w:szCs w:val="28"/>
              </w:rPr>
              <w:t>392</w:t>
            </w:r>
            <w:r w:rsidR="000055FF">
              <w:rPr>
                <w:sz w:val="28"/>
                <w:szCs w:val="28"/>
              </w:rPr>
              <w:t> </w:t>
            </w:r>
            <w:r w:rsidR="008D3516">
              <w:rPr>
                <w:sz w:val="28"/>
                <w:szCs w:val="28"/>
              </w:rPr>
              <w:t>852</w:t>
            </w:r>
            <w:r w:rsidR="000055FF">
              <w:rPr>
                <w:sz w:val="28"/>
                <w:szCs w:val="28"/>
              </w:rPr>
              <w:t>,096</w:t>
            </w:r>
            <w:r>
              <w:rPr>
                <w:sz w:val="28"/>
                <w:szCs w:val="28"/>
              </w:rPr>
              <w:t xml:space="preserve"> тыс. </w:t>
            </w:r>
            <w:r w:rsidRPr="00D80453">
              <w:rPr>
                <w:sz w:val="28"/>
                <w:szCs w:val="28"/>
              </w:rPr>
              <w:t>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19 363,563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25 042,457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35 988,463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51 522,461</w:t>
            </w:r>
            <w:r w:rsidRPr="007C083C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73 122,073</w:t>
            </w:r>
            <w:r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766A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766A9E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78 585,006 </w:t>
            </w:r>
            <w:r w:rsidRPr="00766A9E">
              <w:rPr>
                <w:sz w:val="28"/>
                <w:szCs w:val="28"/>
              </w:rPr>
              <w:t>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 w:rsidR="00BE1A0C">
              <w:rPr>
                <w:sz w:val="28"/>
                <w:szCs w:val="28"/>
              </w:rPr>
              <w:t>44</w:t>
            </w:r>
            <w:r w:rsidR="000055FF">
              <w:rPr>
                <w:sz w:val="28"/>
                <w:szCs w:val="28"/>
              </w:rPr>
              <w:t> </w:t>
            </w:r>
            <w:r w:rsidR="008D3516">
              <w:rPr>
                <w:sz w:val="28"/>
                <w:szCs w:val="28"/>
              </w:rPr>
              <w:t>840</w:t>
            </w:r>
            <w:r w:rsidR="000055FF">
              <w:rPr>
                <w:sz w:val="28"/>
                <w:szCs w:val="28"/>
              </w:rPr>
              <w:t>,820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 w:rsidR="001D6256">
              <w:rPr>
                <w:sz w:val="28"/>
                <w:szCs w:val="28"/>
              </w:rPr>
              <w:t>23 105,502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23</w:t>
            </w:r>
            <w:r w:rsidR="001D6256">
              <w:rPr>
                <w:sz w:val="28"/>
                <w:szCs w:val="28"/>
              </w:rPr>
              <w:t>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районный бюджет –</w:t>
            </w:r>
            <w:r>
              <w:rPr>
                <w:sz w:val="28"/>
                <w:szCs w:val="28"/>
              </w:rPr>
              <w:t xml:space="preserve"> </w:t>
            </w:r>
            <w:r w:rsidR="00BE1A0C">
              <w:rPr>
                <w:sz w:val="28"/>
                <w:szCs w:val="28"/>
              </w:rPr>
              <w:t>296</w:t>
            </w:r>
            <w:r w:rsidR="000055FF">
              <w:rPr>
                <w:sz w:val="28"/>
                <w:szCs w:val="28"/>
              </w:rPr>
              <w:t> </w:t>
            </w:r>
            <w:r w:rsidR="008D3516">
              <w:rPr>
                <w:sz w:val="28"/>
                <w:szCs w:val="28"/>
              </w:rPr>
              <w:t>873</w:t>
            </w:r>
            <w:r w:rsidR="000055FF">
              <w:rPr>
                <w:sz w:val="28"/>
                <w:szCs w:val="28"/>
              </w:rPr>
              <w:t>,755</w:t>
            </w:r>
            <w:r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15 354,864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10 426,781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14 298,634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21 037,658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40 549,344</w:t>
            </w:r>
            <w:r w:rsidRPr="007C083C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58 253,505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213C16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63 861,861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 w:rsidR="000055FF">
              <w:rPr>
                <w:sz w:val="28"/>
                <w:szCs w:val="28"/>
              </w:rPr>
              <w:t>27 7</w:t>
            </w:r>
            <w:r w:rsidR="008D3516">
              <w:rPr>
                <w:sz w:val="28"/>
                <w:szCs w:val="28"/>
              </w:rPr>
              <w:t>06</w:t>
            </w:r>
            <w:r w:rsidR="000055FF">
              <w:rPr>
                <w:sz w:val="28"/>
                <w:szCs w:val="28"/>
              </w:rPr>
              <w:t>,104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 w:rsidR="001D6256"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 w:rsidR="001D6256"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7 667,383 тыс. </w:t>
            </w:r>
            <w:r w:rsidRPr="00D80453">
              <w:rPr>
                <w:sz w:val="28"/>
                <w:szCs w:val="28"/>
              </w:rPr>
              <w:t>руб</w:t>
            </w:r>
            <w:r w:rsidRPr="00B13CF7">
              <w:rPr>
                <w:sz w:val="28"/>
                <w:szCs w:val="28"/>
              </w:rPr>
              <w:t>., из них по</w:t>
            </w:r>
            <w:r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475,284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490,838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786,838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633,138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790,400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523</w:t>
            </w:r>
            <w:r w:rsidRPr="00766A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300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92,800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1D625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8E4B62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 – 86</w:t>
            </w:r>
            <w:r w:rsidR="00BE1A0C">
              <w:rPr>
                <w:sz w:val="28"/>
                <w:szCs w:val="28"/>
              </w:rPr>
              <w:t> 2</w:t>
            </w:r>
            <w:r w:rsidR="008D3516">
              <w:rPr>
                <w:sz w:val="28"/>
                <w:szCs w:val="28"/>
              </w:rPr>
              <w:t>33</w:t>
            </w:r>
            <w:r w:rsidR="00BE1A0C">
              <w:rPr>
                <w:sz w:val="28"/>
                <w:szCs w:val="28"/>
              </w:rPr>
              <w:t>,158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10 252,985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14 163,967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10</w:t>
            </w:r>
            <w:r>
              <w:rPr>
                <w:sz w:val="28"/>
                <w:szCs w:val="28"/>
              </w:rPr>
              <w:t> </w:t>
            </w:r>
            <w:r w:rsidRPr="007C083C">
              <w:rPr>
                <w:sz w:val="28"/>
                <w:szCs w:val="28"/>
              </w:rPr>
              <w:t>339</w:t>
            </w:r>
            <w:r>
              <w:rPr>
                <w:sz w:val="28"/>
                <w:szCs w:val="28"/>
              </w:rPr>
              <w:t>,</w:t>
            </w:r>
            <w:r w:rsidRPr="007C083C">
              <w:rPr>
                <w:sz w:val="28"/>
                <w:szCs w:val="28"/>
              </w:rPr>
              <w:t xml:space="preserve"> 979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12 093,168 тыс. руб.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14 199,845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16</w:t>
            </w:r>
            <w:r w:rsidR="00BE1A0C">
              <w:rPr>
                <w:sz w:val="28"/>
                <w:szCs w:val="28"/>
              </w:rPr>
              <w:t> 7</w:t>
            </w:r>
            <w:r w:rsidR="008D3516">
              <w:rPr>
                <w:sz w:val="28"/>
                <w:szCs w:val="28"/>
              </w:rPr>
              <w:t>21</w:t>
            </w:r>
            <w:r w:rsidR="00BE1A0C">
              <w:rPr>
                <w:sz w:val="28"/>
                <w:szCs w:val="28"/>
              </w:rPr>
              <w:t>,716</w:t>
            </w:r>
            <w:r w:rsidRPr="00CF2F1E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>2026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2F1E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ООО «РН-Ванкор» - 1 985,000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1 985,000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8E4B62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4D27E5" w:rsidRDefault="004D27E5" w:rsidP="004D27E5">
      <w:pPr>
        <w:ind w:left="-142"/>
        <w:jc w:val="center"/>
        <w:rPr>
          <w:b/>
          <w:sz w:val="28"/>
          <w:szCs w:val="28"/>
        </w:rPr>
      </w:pPr>
    </w:p>
    <w:p w:rsidR="004D27E5" w:rsidRDefault="004D27E5" w:rsidP="004D27E5">
      <w:pPr>
        <w:rPr>
          <w:sz w:val="28"/>
          <w:szCs w:val="28"/>
        </w:rPr>
      </w:pPr>
    </w:p>
    <w:p w:rsidR="004D27E5" w:rsidRPr="00923B9E" w:rsidRDefault="004D27E5" w:rsidP="004D27E5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4D27E5" w:rsidRPr="00764386" w:rsidRDefault="004D27E5" w:rsidP="004D27E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27E5" w:rsidRDefault="004D27E5" w:rsidP="004D27E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>
        <w:rPr>
          <w:sz w:val="28"/>
          <w:szCs w:val="28"/>
        </w:rPr>
        <w:t xml:space="preserve"> </w:t>
      </w:r>
      <w:r w:rsidRPr="002573BC">
        <w:rPr>
          <w:sz w:val="28"/>
          <w:szCs w:val="28"/>
        </w:rPr>
        <w:t>«Об утверждении Концепции долгосрочного социально-экономического развития Российской Федерации на период до 2030 года», го</w:t>
      </w:r>
      <w:r w:rsidRPr="00764386">
        <w:rPr>
          <w:sz w:val="28"/>
          <w:szCs w:val="28"/>
        </w:rPr>
        <w:t xml:space="preserve">сударственную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 xml:space="preserve"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</w:t>
      </w:r>
      <w:r w:rsidRPr="00764386">
        <w:rPr>
          <w:sz w:val="28"/>
          <w:szCs w:val="28"/>
        </w:rPr>
        <w:lastRenderedPageBreak/>
        <w:t>реализуемое на основе активного взаимодействия с институтами гражданского общества, общественными объединения</w:t>
      </w:r>
      <w:r>
        <w:rPr>
          <w:sz w:val="28"/>
          <w:szCs w:val="28"/>
        </w:rPr>
        <w:t>ми и молодёжными организациями.</w:t>
      </w:r>
    </w:p>
    <w:p w:rsidR="004D27E5" w:rsidRDefault="004D27E5" w:rsidP="004D27E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жи и увеличение степени ее 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 в социально-экономическую жизнь региона.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С одной стороны нынешняя молодёжь обладает самостоятельностью, целеустремлённостью, мобильностью. Но с другой стороны современную молодёжь отличает низкая заинтересованность и вовлечённость в политическую, экономическую и культурную жизнь района.</w:t>
      </w:r>
    </w:p>
    <w:p w:rsidR="004D27E5" w:rsidRDefault="004D27E5" w:rsidP="004D27E5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</w:t>
      </w:r>
      <w:r>
        <w:rPr>
          <w:sz w:val="28"/>
          <w:szCs w:val="28"/>
        </w:rPr>
        <w:t>кой Федерации на период до 2026</w:t>
      </w:r>
      <w:r w:rsidRPr="0012711D">
        <w:rPr>
          <w:sz w:val="28"/>
          <w:szCs w:val="28"/>
        </w:rPr>
        <w:t xml:space="preserve">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>
        <w:rPr>
          <w:sz w:val="28"/>
          <w:szCs w:val="28"/>
        </w:rPr>
        <w:t xml:space="preserve"> </w:t>
      </w:r>
      <w:r w:rsidRPr="0024756E">
        <w:rPr>
          <w:sz w:val="28"/>
          <w:szCs w:val="28"/>
        </w:rPr>
        <w:t>«Об утверждении положения Основ государственной молодёжной политики</w:t>
      </w:r>
      <w:r w:rsidRPr="0012711D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>ской Федерации на период до 2026</w:t>
      </w:r>
      <w:r w:rsidRPr="0012711D">
        <w:rPr>
          <w:sz w:val="28"/>
          <w:szCs w:val="28"/>
        </w:rPr>
        <w:t xml:space="preserve"> года</w:t>
      </w:r>
      <w:r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4D27E5" w:rsidRDefault="004D27E5" w:rsidP="004D27E5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>«Молодёжный центр Туруханского района», и всероссийским военно-патриотическим движением «ЮНАРМИЯ», образованным в 2017 году на базе МКОУ ДОД Туруханский районный центр детского творчества «Аист».</w:t>
      </w:r>
      <w:r w:rsidRPr="00A25D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Около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80</w:t>
      </w:r>
      <w:r w:rsidRPr="004346A8"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>,</w:t>
      </w:r>
      <w:r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>
        <w:rPr>
          <w:sz w:val="28"/>
          <w:szCs w:val="28"/>
          <w:lang w:eastAsia="en-US"/>
        </w:rPr>
        <w:t>района</w:t>
      </w:r>
      <w:r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4D27E5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>недостаточно эффективной 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 xml:space="preserve">. Реализация социальных молодёжных проектов в районе проходит в рамках действующих флагманских программ </w:t>
      </w:r>
      <w:r>
        <w:rPr>
          <w:sz w:val="28"/>
          <w:szCs w:val="28"/>
        </w:rPr>
        <w:lastRenderedPageBreak/>
        <w:t xml:space="preserve">(«Моя территория» - направленная на </w:t>
      </w:r>
      <w:r w:rsidRPr="00A3330D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 xml:space="preserve">района </w:t>
      </w:r>
      <w:r w:rsidRPr="00A3330D">
        <w:rPr>
          <w:sz w:val="28"/>
          <w:szCs w:val="28"/>
        </w:rPr>
        <w:t>через создание или улучшение объектов общего постоянного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; «Добровольчество» - направленная на </w:t>
      </w:r>
      <w:r w:rsidRPr="00A3330D">
        <w:rPr>
          <w:sz w:val="28"/>
          <w:szCs w:val="28"/>
        </w:rPr>
        <w:t>развитие добровольчес</w:t>
      </w:r>
      <w:r>
        <w:rPr>
          <w:sz w:val="28"/>
          <w:szCs w:val="28"/>
        </w:rPr>
        <w:t>кого движения</w:t>
      </w:r>
      <w:r w:rsidRPr="00A3330D">
        <w:rPr>
          <w:sz w:val="28"/>
          <w:szCs w:val="28"/>
        </w:rPr>
        <w:t xml:space="preserve"> в </w:t>
      </w:r>
      <w:r>
        <w:rPr>
          <w:sz w:val="28"/>
          <w:szCs w:val="28"/>
        </w:rPr>
        <w:t>молодёж</w:t>
      </w:r>
      <w:r w:rsidRPr="00A3330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среде</w:t>
      </w:r>
      <w:r>
        <w:rPr>
          <w:sz w:val="28"/>
          <w:szCs w:val="28"/>
        </w:rPr>
        <w:t>; а также инфраструктурного проекта «Территория 2020» - ц</w:t>
      </w:r>
      <w:r w:rsidRPr="009A0186">
        <w:rPr>
          <w:sz w:val="28"/>
          <w:szCs w:val="28"/>
        </w:rPr>
        <w:t xml:space="preserve">елью </w:t>
      </w:r>
      <w:r>
        <w:rPr>
          <w:sz w:val="28"/>
          <w:szCs w:val="28"/>
        </w:rPr>
        <w:t>которого</w:t>
      </w:r>
      <w:r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>
        <w:rPr>
          <w:sz w:val="28"/>
          <w:szCs w:val="28"/>
        </w:rPr>
        <w:t>)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профориентационная работа с молодёжью.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«Арт-парад», работающий на базе МККДУ «Туруханский РДК».</w:t>
      </w:r>
    </w:p>
    <w:p w:rsidR="004D27E5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>
        <w:rPr>
          <w:sz w:val="28"/>
          <w:szCs w:val="28"/>
          <w:lang w:eastAsia="en-US"/>
        </w:rPr>
        <w:t>чение жильем молодых семей.</w:t>
      </w:r>
      <w:r w:rsidRPr="00E76942">
        <w:rPr>
          <w:sz w:val="28"/>
          <w:szCs w:val="28"/>
          <w:lang w:eastAsia="en-US"/>
        </w:rPr>
        <w:t xml:space="preserve"> </w:t>
      </w:r>
      <w:r w:rsidRPr="004346A8">
        <w:rPr>
          <w:sz w:val="28"/>
          <w:szCs w:val="28"/>
          <w:lang w:eastAsia="en-US"/>
        </w:rPr>
        <w:t>Практика реализации</w:t>
      </w:r>
      <w:r>
        <w:rPr>
          <w:sz w:val="28"/>
          <w:szCs w:val="28"/>
          <w:lang w:eastAsia="en-US"/>
        </w:rPr>
        <w:t xml:space="preserve"> краевых целевых</w:t>
      </w:r>
      <w:r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районных молодёж</w:t>
      </w:r>
      <w:r w:rsidRPr="00CE6EAF">
        <w:rPr>
          <w:sz w:val="28"/>
          <w:szCs w:val="28"/>
        </w:rPr>
        <w:t>ных проектов.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участие молодых граждан в разработке и реализации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lastRenderedPageBreak/>
        <w:t>информационная открытость;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4D27E5" w:rsidRPr="00764386" w:rsidRDefault="004D27E5" w:rsidP="004D27E5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4D27E5" w:rsidRPr="00071E9A" w:rsidRDefault="004D27E5" w:rsidP="004D27E5">
      <w:pPr>
        <w:pStyle w:val="a8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4D27E5" w:rsidRPr="00071E9A" w:rsidRDefault="004D27E5" w:rsidP="004D27E5">
      <w:pPr>
        <w:pStyle w:val="a8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4D27E5" w:rsidRPr="00764386" w:rsidRDefault="004D27E5" w:rsidP="004D27E5">
      <w:pPr>
        <w:pStyle w:val="a8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>
        <w:rPr>
          <w:szCs w:val="28"/>
        </w:rPr>
        <w:t>молодёж</w:t>
      </w:r>
      <w:r w:rsidRPr="00764386">
        <w:rPr>
          <w:szCs w:val="28"/>
        </w:rPr>
        <w:t>ью;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4D27E5" w:rsidRDefault="004D27E5" w:rsidP="004D2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D27E5" w:rsidRPr="00D17B59" w:rsidRDefault="004D27E5" w:rsidP="004D2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17B59">
        <w:rPr>
          <w:sz w:val="28"/>
          <w:szCs w:val="28"/>
        </w:rPr>
        <w:t>Приоритеты и цели муниципальной программы</w:t>
      </w:r>
    </w:p>
    <w:p w:rsidR="004D27E5" w:rsidRPr="00D17B59" w:rsidRDefault="004D27E5" w:rsidP="004D27E5"/>
    <w:p w:rsidR="004D27E5" w:rsidRPr="00764386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4D27E5" w:rsidRDefault="004D27E5" w:rsidP="004D27E5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lastRenderedPageBreak/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>
        <w:rPr>
          <w:color w:val="000000"/>
          <w:spacing w:val="-3"/>
          <w:sz w:val="28"/>
          <w:szCs w:val="28"/>
        </w:rPr>
        <w:t>:</w:t>
      </w:r>
    </w:p>
    <w:p w:rsidR="004D27E5" w:rsidRPr="0005210A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>
        <w:rPr>
          <w:sz w:val="28"/>
          <w:szCs w:val="28"/>
        </w:rPr>
        <w:t>.</w:t>
      </w:r>
    </w:p>
    <w:p w:rsidR="004D27E5" w:rsidRPr="00764386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Для достижения поставленной цели планируется решение следующих задач</w:t>
      </w:r>
      <w:r w:rsidRPr="00764386">
        <w:rPr>
          <w:bCs/>
          <w:sz w:val="28"/>
          <w:szCs w:val="28"/>
          <w:lang w:eastAsia="en-US"/>
        </w:rPr>
        <w:t>: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успешной социализации и эффективной самореализации молодёжи Туруханского района;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для дальнейшего развития и совершенствования системы патриотического воспитания молодёжи Туруханского района;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предоставить государственную поддержку молодым семьям в решении жилищной проблемы;</w:t>
      </w:r>
    </w:p>
    <w:p w:rsidR="004D27E5" w:rsidRPr="00F336FE" w:rsidRDefault="004D27E5" w:rsidP="004D27E5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создать и обеспечить правовые, экономические и организационные условия эффективной деятельности социально ориентированных некоммерческих организаций.</w:t>
      </w:r>
    </w:p>
    <w:p w:rsidR="004D27E5" w:rsidRPr="00DF1A7E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>
        <w:rPr>
          <w:bCs/>
          <w:sz w:val="28"/>
          <w:szCs w:val="28"/>
        </w:rPr>
        <w:t>ьтатов муниципальной программы</w:t>
      </w:r>
    </w:p>
    <w:p w:rsidR="004D27E5" w:rsidRDefault="004D27E5" w:rsidP="004D27E5">
      <w:pPr>
        <w:widowControl w:val="0"/>
        <w:jc w:val="center"/>
        <w:rPr>
          <w:bCs/>
          <w:sz w:val="28"/>
          <w:szCs w:val="28"/>
        </w:rPr>
      </w:pPr>
    </w:p>
    <w:p w:rsidR="004D27E5" w:rsidRPr="00FA4395" w:rsidRDefault="004D27E5" w:rsidP="004D27E5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FF0095">
        <w:rPr>
          <w:sz w:val="28"/>
          <w:szCs w:val="28"/>
        </w:rPr>
        <w:t>выбирающих здоровый образ жизни и формирование ответственного отношения к своему здоровью;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оптимальных условий обеспечивающих полноценный отдых подростков, их оздоровление и занятость в каникулярный период до 10 подростков ежегодно; 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4D27E5" w:rsidRDefault="004D27E5" w:rsidP="004D27E5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C05244" w:rsidRDefault="00C05244" w:rsidP="004D27E5">
      <w:pPr>
        <w:ind w:firstLine="708"/>
        <w:rPr>
          <w:sz w:val="28"/>
          <w:szCs w:val="28"/>
        </w:rPr>
      </w:pPr>
    </w:p>
    <w:p w:rsidR="00C05244" w:rsidRDefault="00C05244" w:rsidP="004D27E5">
      <w:pPr>
        <w:ind w:firstLine="708"/>
        <w:rPr>
          <w:sz w:val="28"/>
          <w:szCs w:val="28"/>
        </w:rPr>
      </w:pPr>
    </w:p>
    <w:p w:rsidR="00C05244" w:rsidRDefault="00C05244" w:rsidP="004D27E5">
      <w:pPr>
        <w:ind w:firstLine="708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lastRenderedPageBreak/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4D27E5" w:rsidRDefault="004D27E5" w:rsidP="004D2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50949">
        <w:rPr>
          <w:sz w:val="28"/>
          <w:szCs w:val="28"/>
        </w:rPr>
        <w:t>рограмма 3 «Обеспечение жильем моло</w:t>
      </w:r>
      <w:r>
        <w:rPr>
          <w:sz w:val="28"/>
          <w:szCs w:val="28"/>
        </w:rPr>
        <w:t>дых семей в Туруханском районе»;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>
        <w:rPr>
          <w:sz w:val="28"/>
          <w:szCs w:val="28"/>
        </w:rPr>
        <w:t>одпрограмма 4 «</w:t>
      </w:r>
      <w:r w:rsidRPr="00050949">
        <w:rPr>
          <w:sz w:val="28"/>
          <w:szCs w:val="28"/>
        </w:rPr>
        <w:t>Подд</w:t>
      </w:r>
      <w:r>
        <w:rPr>
          <w:sz w:val="28"/>
          <w:szCs w:val="28"/>
        </w:rPr>
        <w:t xml:space="preserve">ержка социально ориентированных </w:t>
      </w:r>
      <w:r w:rsidRPr="00050949">
        <w:rPr>
          <w:sz w:val="28"/>
          <w:szCs w:val="28"/>
        </w:rPr>
        <w:t>некоммерческих о</w:t>
      </w:r>
      <w:r>
        <w:rPr>
          <w:sz w:val="28"/>
          <w:szCs w:val="28"/>
        </w:rPr>
        <w:t>рганизаций Туруханского района».</w:t>
      </w:r>
    </w:p>
    <w:p w:rsidR="004D27E5" w:rsidRPr="00B70A5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>
        <w:rPr>
          <w:sz w:val="28"/>
          <w:szCs w:val="28"/>
        </w:rPr>
        <w:t>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молодёжь</w:t>
      </w:r>
      <w:r w:rsidRPr="004346A8">
        <w:rPr>
          <w:sz w:val="28"/>
          <w:szCs w:val="28"/>
        </w:rPr>
        <w:t xml:space="preserve"> в социальную практику и информирова</w:t>
      </w:r>
      <w:r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ключевых проблем рассматриваются:</w:t>
      </w:r>
    </w:p>
    <w:p w:rsidR="004D27E5" w:rsidRPr="00857190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4D27E5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ной политики региона.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1.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молодёжны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я, действующие</w:t>
      </w:r>
      <w:r w:rsidRPr="00F12A5F">
        <w:rPr>
          <w:sz w:val="28"/>
          <w:szCs w:val="28"/>
        </w:rPr>
        <w:t xml:space="preserve"> на территории Туруханского района, вовле</w:t>
      </w:r>
      <w:r>
        <w:rPr>
          <w:sz w:val="28"/>
          <w:szCs w:val="28"/>
        </w:rPr>
        <w:t>кать</w:t>
      </w:r>
      <w:r w:rsidRPr="00F12A5F">
        <w:rPr>
          <w:sz w:val="28"/>
          <w:szCs w:val="28"/>
        </w:rPr>
        <w:t xml:space="preserve"> молодёж</w:t>
      </w:r>
      <w:r>
        <w:rPr>
          <w:sz w:val="28"/>
          <w:szCs w:val="28"/>
        </w:rPr>
        <w:t>ь</w:t>
      </w:r>
      <w:r w:rsidRPr="00F12A5F">
        <w:rPr>
          <w:sz w:val="28"/>
          <w:szCs w:val="28"/>
        </w:rPr>
        <w:t xml:space="preserve"> в общественную деятельность.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lastRenderedPageBreak/>
        <w:t>2.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у</w:t>
      </w:r>
      <w:r w:rsidRPr="00F12A5F">
        <w:rPr>
          <w:sz w:val="28"/>
          <w:szCs w:val="28"/>
        </w:rPr>
        <w:t xml:space="preserve"> и кадров</w:t>
      </w:r>
      <w:r>
        <w:rPr>
          <w:sz w:val="28"/>
          <w:szCs w:val="28"/>
        </w:rPr>
        <w:t>ый</w:t>
      </w:r>
      <w:r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4D27E5" w:rsidRPr="00F12A5F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2018-202</w:t>
      </w:r>
      <w:r>
        <w:rPr>
          <w:rFonts w:ascii="Times New Roman" w:hAnsi="Times New Roman"/>
          <w:sz w:val="28"/>
          <w:szCs w:val="28"/>
        </w:rPr>
        <w:t>7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произойдё</w:t>
      </w:r>
      <w:r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>
        <w:rPr>
          <w:sz w:val="28"/>
          <w:szCs w:val="28"/>
        </w:rPr>
        <w:t>молодёжной политики;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совершенствуется система работы с подростками и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овысится уровень воспитания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величится </w:t>
      </w:r>
      <w:r>
        <w:rPr>
          <w:sz w:val="28"/>
          <w:szCs w:val="28"/>
        </w:rPr>
        <w:t>количество проводимых мероприятий.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>решении задач: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добровольческ</w:t>
      </w:r>
      <w:r>
        <w:rPr>
          <w:sz w:val="28"/>
          <w:szCs w:val="28"/>
        </w:rPr>
        <w:t>ую</w:t>
      </w:r>
      <w:r w:rsidRPr="00CE214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CE214C">
        <w:rPr>
          <w:sz w:val="28"/>
          <w:szCs w:val="28"/>
        </w:rPr>
        <w:t>;</w:t>
      </w:r>
      <w:r>
        <w:rPr>
          <w:sz w:val="28"/>
          <w:szCs w:val="28"/>
        </w:rPr>
        <w:t xml:space="preserve">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в </w:t>
      </w:r>
      <w:r>
        <w:rPr>
          <w:sz w:val="28"/>
          <w:szCs w:val="28"/>
        </w:rPr>
        <w:t>Туруханском районе</w:t>
      </w:r>
      <w:r w:rsidRPr="00CE214C">
        <w:rPr>
          <w:sz w:val="28"/>
          <w:szCs w:val="28"/>
        </w:rPr>
        <w:t xml:space="preserve"> военно-патриотическо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среди</w:t>
      </w:r>
      <w:r>
        <w:rPr>
          <w:sz w:val="28"/>
          <w:szCs w:val="28"/>
        </w:rPr>
        <w:t xml:space="preserve"> молодёж</w:t>
      </w:r>
      <w:r w:rsidRPr="00CE214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>
        <w:rPr>
          <w:sz w:val="28"/>
          <w:szCs w:val="28"/>
        </w:rPr>
        <w:t>сти молодёжи.</w:t>
      </w:r>
    </w:p>
    <w:p w:rsidR="004D27E5" w:rsidRPr="00857190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>
        <w:rPr>
          <w:sz w:val="28"/>
          <w:szCs w:val="28"/>
        </w:rPr>
        <w:t>.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4D27E5" w:rsidRPr="000774C0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4C0">
        <w:rPr>
          <w:sz w:val="28"/>
          <w:szCs w:val="28"/>
        </w:rPr>
        <w:t>Апроб</w:t>
      </w:r>
      <w:r>
        <w:rPr>
          <w:sz w:val="28"/>
          <w:szCs w:val="28"/>
        </w:rPr>
        <w:t>ировать</w:t>
      </w:r>
      <w:r w:rsidRPr="000774C0">
        <w:rPr>
          <w:sz w:val="28"/>
          <w:szCs w:val="28"/>
        </w:rPr>
        <w:t xml:space="preserve"> и внедр</w:t>
      </w:r>
      <w:r>
        <w:rPr>
          <w:sz w:val="28"/>
          <w:szCs w:val="28"/>
        </w:rPr>
        <w:t>ить</w:t>
      </w:r>
      <w:r w:rsidRPr="000774C0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0774C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>, метод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 xml:space="preserve"> работы  в области патриотического воспитания молодёжи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Увелич</w:t>
      </w:r>
      <w:r w:rsidRPr="000774C0">
        <w:rPr>
          <w:sz w:val="28"/>
          <w:szCs w:val="28"/>
        </w:rPr>
        <w:t>и</w:t>
      </w:r>
      <w:r>
        <w:rPr>
          <w:sz w:val="28"/>
          <w:szCs w:val="28"/>
        </w:rPr>
        <w:t>вать</w:t>
      </w:r>
      <w:r w:rsidRPr="000774C0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0774C0">
        <w:rPr>
          <w:sz w:val="28"/>
          <w:szCs w:val="28"/>
        </w:rPr>
        <w:t xml:space="preserve">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</w:r>
      <w:r>
        <w:rPr>
          <w:sz w:val="28"/>
          <w:szCs w:val="28"/>
        </w:rPr>
        <w:t>.</w:t>
      </w:r>
    </w:p>
    <w:p w:rsidR="004D27E5" w:rsidRPr="000774C0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 Развивать добровольческую деятельность.</w:t>
      </w:r>
    </w:p>
    <w:p w:rsidR="004D27E5" w:rsidRPr="00F56042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lastRenderedPageBreak/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роизойдет увеличение </w:t>
      </w:r>
      <w:r>
        <w:rPr>
          <w:sz w:val="28"/>
          <w:szCs w:val="28"/>
        </w:rPr>
        <w:t>у</w:t>
      </w:r>
      <w:r w:rsidRPr="008A1388">
        <w:rPr>
          <w:sz w:val="28"/>
          <w:szCs w:val="28"/>
        </w:rPr>
        <w:t>дельн</w:t>
      </w:r>
      <w:r>
        <w:rPr>
          <w:sz w:val="28"/>
          <w:szCs w:val="28"/>
        </w:rPr>
        <w:t>ого</w:t>
      </w:r>
      <w:r w:rsidRPr="008A1388">
        <w:rPr>
          <w:sz w:val="28"/>
          <w:szCs w:val="28"/>
        </w:rPr>
        <w:t xml:space="preserve"> вес</w:t>
      </w:r>
      <w:r>
        <w:rPr>
          <w:sz w:val="28"/>
          <w:szCs w:val="28"/>
        </w:rPr>
        <w:t>а</w:t>
      </w:r>
      <w:r w:rsidRPr="008A138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к</w:t>
      </w:r>
      <w:r w:rsidRPr="008A1388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у</w:t>
      </w:r>
      <w:r w:rsidRPr="008A1388">
        <w:rPr>
          <w:sz w:val="28"/>
          <w:szCs w:val="28"/>
        </w:rPr>
        <w:t>дельный вес детей и молодёжи</w:t>
      </w:r>
      <w:r>
        <w:rPr>
          <w:sz w:val="28"/>
          <w:szCs w:val="28"/>
        </w:rPr>
        <w:t>,</w:t>
      </w:r>
      <w:r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>
        <w:rPr>
          <w:sz w:val="28"/>
          <w:szCs w:val="28"/>
        </w:rPr>
        <w:t>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</w:t>
      </w:r>
      <w:r w:rsidRPr="00B603BF">
        <w:rPr>
          <w:sz w:val="28"/>
          <w:szCs w:val="28"/>
        </w:rPr>
        <w:lastRenderedPageBreak/>
        <w:t xml:space="preserve">Туруханском районе. Возможность решения жилищной проблемы, в том числе с привлечением средств ипотечного жилищного кредита или займа, создаст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>
        <w:rPr>
          <w:sz w:val="28"/>
          <w:szCs w:val="28"/>
        </w:rPr>
        <w:t>ихся к категории молодых семей.</w:t>
      </w:r>
    </w:p>
    <w:p w:rsidR="004D27E5" w:rsidRPr="00B603BF" w:rsidRDefault="004D27E5" w:rsidP="004D2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Целью подпрограммы является поддержка в решении жилищной проблемы молодых семей, признанных в установленном порядке, нуждающимися в улучшении жилищных условий.</w:t>
      </w:r>
    </w:p>
    <w:p w:rsidR="004D27E5" w:rsidRPr="00E10641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задачи: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>
        <w:rPr>
          <w:sz w:val="28"/>
          <w:szCs w:val="28"/>
        </w:rPr>
        <w:t>27</w:t>
      </w:r>
      <w:r w:rsidRPr="00B603BF">
        <w:rPr>
          <w:sz w:val="28"/>
          <w:szCs w:val="28"/>
        </w:rPr>
        <w:t xml:space="preserve">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>
        <w:rPr>
          <w:sz w:val="28"/>
          <w:szCs w:val="28"/>
        </w:rPr>
        <w:t>: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D27E5" w:rsidRPr="00050949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 xml:space="preserve">, в том числе социально ориентированные некоммерческие организации (СОНКО).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lastRenderedPageBreak/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помогают решать ряд важных общественных задач, 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адаптация людей с ограниченными возможностями 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 основной проблемой на сегодняшний день является отсутствие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Туруханского района, зарегистрированных социально ориентированных некоммерческих организаций, что вызвано слабой информированностью населения о значении и возможностях СОНКО в социально-экономическом развитии района.</w:t>
      </w:r>
      <w:r w:rsidRPr="008C4443">
        <w:t xml:space="preserve"> 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Pr="0024538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Pr="004346A8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Туруханского района.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задача:</w:t>
      </w:r>
    </w:p>
    <w:p w:rsidR="004D27E5" w:rsidRPr="009706D8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Pr="009706D8">
        <w:rPr>
          <w:sz w:val="28"/>
          <w:szCs w:val="28"/>
        </w:rPr>
        <w:t xml:space="preserve"> системы механизмов информационной</w:t>
      </w:r>
      <w:r>
        <w:rPr>
          <w:sz w:val="28"/>
          <w:szCs w:val="28"/>
        </w:rPr>
        <w:t xml:space="preserve"> и консультативной </w:t>
      </w:r>
      <w:r w:rsidRPr="009706D8">
        <w:rPr>
          <w:sz w:val="28"/>
          <w:szCs w:val="28"/>
        </w:rPr>
        <w:t>поддержки СОНКО.</w:t>
      </w:r>
    </w:p>
    <w:p w:rsidR="004D27E5" w:rsidRPr="00F56042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>
        <w:rPr>
          <w:sz w:val="28"/>
          <w:szCs w:val="28"/>
        </w:rPr>
        <w:t>Туруханского района</w:t>
      </w:r>
      <w:r w:rsidRPr="004346A8">
        <w:rPr>
          <w:sz w:val="28"/>
          <w:szCs w:val="28"/>
        </w:rPr>
        <w:t>;</w:t>
      </w:r>
    </w:p>
    <w:p w:rsidR="004D27E5" w:rsidRPr="004346A8" w:rsidRDefault="004D27E5" w:rsidP="004D27E5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создание социально ориентированных некоммерческих организаций на территории района;</w:t>
      </w:r>
    </w:p>
    <w:p w:rsidR="004D27E5" w:rsidRPr="004346A8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формирование информационного пространства</w:t>
      </w:r>
      <w:r>
        <w:rPr>
          <w:sz w:val="28"/>
          <w:szCs w:val="28"/>
        </w:rPr>
        <w:t xml:space="preserve"> СОНКО</w:t>
      </w:r>
      <w:r w:rsidRPr="004346A8">
        <w:rPr>
          <w:sz w:val="28"/>
          <w:szCs w:val="28"/>
        </w:rPr>
        <w:t xml:space="preserve">; </w:t>
      </w:r>
    </w:p>
    <w:p w:rsidR="004D27E5" w:rsidRPr="004346A8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содействие возможности использования потенциала социально ориентированных некоммерческих организаций в решении социальных  задач и проблем;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>
        <w:rPr>
          <w:sz w:val="28"/>
          <w:szCs w:val="28"/>
        </w:rPr>
        <w:t>шей коммуникации.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05244" w:rsidRDefault="00C05244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05244" w:rsidRDefault="00C05244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Pr="007D35FA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4D27E5" w:rsidRPr="007D35FA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Информация об основных мерах правового регулирования в сфере 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D27E5" w:rsidRPr="00982C02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4D27E5" w:rsidRPr="00982C02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Pr="00982C02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/>
    <w:p w:rsidR="00FF2880" w:rsidRDefault="00FF2880"/>
    <w:sectPr w:rsidR="00FF2880" w:rsidSect="00FF28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02" w:rsidRDefault="003F0902" w:rsidP="00B1030E">
      <w:r>
        <w:separator/>
      </w:r>
    </w:p>
  </w:endnote>
  <w:endnote w:type="continuationSeparator" w:id="0">
    <w:p w:rsidR="003F0902" w:rsidRDefault="003F0902" w:rsidP="00B1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02" w:rsidRDefault="003F0902" w:rsidP="00B1030E">
      <w:r>
        <w:separator/>
      </w:r>
    </w:p>
  </w:footnote>
  <w:footnote w:type="continuationSeparator" w:id="0">
    <w:p w:rsidR="003F0902" w:rsidRDefault="003F0902" w:rsidP="00B1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6876"/>
      <w:docPartObj>
        <w:docPartGallery w:val="Page Numbers (Top of Page)"/>
        <w:docPartUnique/>
      </w:docPartObj>
    </w:sdtPr>
    <w:sdtEndPr/>
    <w:sdtContent>
      <w:p w:rsidR="00B1030E" w:rsidRDefault="000C1A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030E" w:rsidRDefault="00B103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30E"/>
    <w:rsid w:val="000055FF"/>
    <w:rsid w:val="00032A80"/>
    <w:rsid w:val="000C1A26"/>
    <w:rsid w:val="001D6256"/>
    <w:rsid w:val="00364D98"/>
    <w:rsid w:val="003F0902"/>
    <w:rsid w:val="003F48A7"/>
    <w:rsid w:val="0044025D"/>
    <w:rsid w:val="004D27E5"/>
    <w:rsid w:val="005511B1"/>
    <w:rsid w:val="00864BEF"/>
    <w:rsid w:val="00895EEA"/>
    <w:rsid w:val="008D3516"/>
    <w:rsid w:val="008E4B62"/>
    <w:rsid w:val="00B1030E"/>
    <w:rsid w:val="00BE1A0C"/>
    <w:rsid w:val="00C05244"/>
    <w:rsid w:val="00D17B70"/>
    <w:rsid w:val="00FB64D2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3C352-436C-48CC-B66C-CDA6624E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E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30E"/>
  </w:style>
  <w:style w:type="paragraph" w:styleId="a5">
    <w:name w:val="footer"/>
    <w:basedOn w:val="a"/>
    <w:link w:val="a6"/>
    <w:uiPriority w:val="99"/>
    <w:semiHidden/>
    <w:unhideWhenUsed/>
    <w:rsid w:val="00B10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030E"/>
  </w:style>
  <w:style w:type="paragraph" w:customStyle="1" w:styleId="ConsPlusNormal">
    <w:name w:val="ConsPlusNormal"/>
    <w:link w:val="ConsPlusNormal0"/>
    <w:rsid w:val="004D27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D27E5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7">
    <w:name w:val="List Paragraph"/>
    <w:basedOn w:val="a"/>
    <w:uiPriority w:val="34"/>
    <w:qFormat/>
    <w:rsid w:val="004D27E5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8">
    <w:name w:val="Основной"/>
    <w:basedOn w:val="a"/>
    <w:locked/>
    <w:rsid w:val="004D27E5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27E5"/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C1A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1A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cp:lastPrinted>2025-07-24T02:47:00Z</cp:lastPrinted>
  <dcterms:created xsi:type="dcterms:W3CDTF">2025-05-15T03:39:00Z</dcterms:created>
  <dcterms:modified xsi:type="dcterms:W3CDTF">2025-07-24T02:47:00Z</dcterms:modified>
</cp:coreProperties>
</file>