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639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33" cy="640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30F" w:rsidRDefault="00D9730F" w:rsidP="00D9730F">
      <w:pPr>
        <w:suppressAutoHyphens/>
        <w:spacing w:after="0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9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proofErr w:type="gramStart"/>
      <w:r w:rsidRPr="00D9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D9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 перечислили этапы согласования</w:t>
      </w:r>
    </w:p>
    <w:p w:rsidR="00D9730F" w:rsidRPr="00D9730F" w:rsidRDefault="00D9730F" w:rsidP="00D9730F">
      <w:pPr>
        <w:suppressAutoHyphens/>
        <w:spacing w:after="0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перепланировки помещения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  <w:t xml:space="preserve">В филиале ППК «Роскадастр» по Красноярскому краю перечислили этапы процедуры согласования проекта перепланировки (переустройства)  помещения в многоквартирном доме. 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Эксперты компании рассказали, что согласно </w:t>
      </w:r>
      <w:hyperlink r:id="rId8" w:history="1">
        <w:r w:rsidRPr="00D9730F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ст. 26 Жилищного кодекса</w:t>
        </w:r>
      </w:hyperlink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РФ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(ЖК РФ) переустройство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на основании принятого им решения. Процедура согласования проекта перепланировки (переустройства) проходит в несколько этапов.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Подготовка проекта перепланировки (переустройства)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Для этого следует обратиться в соответствующую организацию, оформить договор, в котором будут указаны планируемые изменения технических характеристик и сроки подготовки проекта.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Согласование перепланировки (переустройства)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Для этого (согласно   п. 4 ст. 26 ЖК РФ) необходимо получить в органе местного самоуправления Решение о согласовании перепланировки (срок 45 рабочих дней), а также Распоряжение о согласовании перепланировки (переустройства) (срок 3 рабочих дня).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Выполнение строительно-монтажных работ по перепланировке (переустройству)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Осуществляется согласно проекту и в сроки, установленные в Распоряжении о согласовании перепланировки (переустройства).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Получение Акта приемочной комиссии 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органе местного самоуправления.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Подготовка технического плана жилого помещения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Для этого необходимо заключить договор с кадастровым инженером. Отметим, что большим опытом подготовки технических планов обладают специалисты Роскадастра по Красноярскому краю, обратиться к которым можно по телефонам: </w:t>
      </w:r>
      <w:r w:rsidRPr="00D9730F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8 (391) 202 69 41</w:t>
      </w:r>
      <w:r w:rsidRPr="00D9730F">
        <w:rPr>
          <w:rFonts w:ascii="Times New Roman" w:eastAsia="Times New Roman" w:hAnsi="Times New Roman" w:cs="Times New Roman"/>
          <w:sz w:val="27"/>
          <w:szCs w:val="27"/>
          <w:lang w:eastAsia="zh-CN"/>
        </w:rPr>
        <w:t>,</w:t>
      </w:r>
      <w:r w:rsidRPr="00D9730F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8 (391) 265 81 00</w:t>
      </w:r>
      <w:r w:rsidRPr="00D9730F">
        <w:rPr>
          <w:rFonts w:ascii="Times New Roman" w:eastAsia="Times New Roman" w:hAnsi="Times New Roman" w:cs="Times New Roman"/>
          <w:sz w:val="27"/>
          <w:szCs w:val="27"/>
          <w:lang w:eastAsia="zh-CN"/>
        </w:rPr>
        <w:t>,</w:t>
      </w:r>
      <w:r w:rsidRPr="00D9730F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8 (391) 265 45 00</w:t>
      </w:r>
      <w:r w:rsidRPr="00D973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3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Внесение соответствующих изменений в ЕГРН.</w:t>
      </w:r>
      <w:r w:rsidRPr="00D973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Подать в Росреестр документы о внесении изменений в ЕГРН может как собственник, так и кадастровый инженер, при наличии в договоре соответствующей записи.  </w:t>
      </w:r>
    </w:p>
    <w:p w:rsidR="00D9730F" w:rsidRPr="00D9730F" w:rsidRDefault="00D9730F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1E35" w:rsidRPr="005C1E35" w:rsidRDefault="005C1E35" w:rsidP="00D9730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D9730F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97FC1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9730F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91/3ac805f6d87af32d44de92b042d51285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ED4B-D40E-49CF-9AB1-1F45F120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2025-03-27T03:16:00Z</dcterms:created>
  <dcterms:modified xsi:type="dcterms:W3CDTF">2025-03-27T03:17:00Z</dcterms:modified>
</cp:coreProperties>
</file>