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2F402"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14:paraId="3507ECBC" w14:textId="77777777"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14:paraId="0C11B361" w14:textId="77777777" w:rsidR="00AA7E19" w:rsidRDefault="00AA7E19" w:rsidP="005630AD">
      <w:pPr>
        <w:pStyle w:val="ConsPlusNormal"/>
        <w:widowControl/>
        <w:ind w:firstLine="840"/>
        <w:outlineLvl w:val="2"/>
        <w:rPr>
          <w:rFonts w:ascii="Times New Roman" w:hAnsi="Times New Roman" w:cs="Times New Roman"/>
          <w:sz w:val="28"/>
          <w:szCs w:val="28"/>
        </w:rPr>
      </w:pPr>
    </w:p>
    <w:p w14:paraId="1E1B43DE" w14:textId="77777777" w:rsidR="00AA7E19" w:rsidRPr="00E42844" w:rsidRDefault="00AA7E19" w:rsidP="005630AD">
      <w:pPr>
        <w:pStyle w:val="ConsPlusNormal"/>
        <w:widowControl/>
        <w:ind w:firstLine="840"/>
        <w:outlineLvl w:val="2"/>
        <w:rPr>
          <w:rFonts w:ascii="Times New Roman" w:hAnsi="Times New Roman" w:cs="Times New Roman"/>
          <w:sz w:val="28"/>
          <w:szCs w:val="28"/>
        </w:rPr>
      </w:pPr>
    </w:p>
    <w:p w14:paraId="170754E5" w14:textId="77777777"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14:paraId="0F50A658" w14:textId="77777777"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14:paraId="240A2695" w14:textId="77777777" w:rsidR="00AA7E19" w:rsidRPr="00E42844" w:rsidRDefault="00AA7E19" w:rsidP="005630AD">
      <w:pPr>
        <w:pStyle w:val="ConsPlusNormal"/>
        <w:ind w:firstLine="840"/>
        <w:jc w:val="center"/>
        <w:rPr>
          <w:rFonts w:ascii="Times New Roman" w:hAnsi="Times New Roman" w:cs="Times New Roman"/>
          <w:sz w:val="28"/>
          <w:szCs w:val="28"/>
        </w:rPr>
      </w:pPr>
    </w:p>
    <w:p w14:paraId="3476E6D7" w14:textId="77777777"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14:paraId="50828F3C" w14:textId="77777777"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7455"/>
      </w:tblGrid>
      <w:tr w:rsidR="00AA7E19" w:rsidRPr="00E42844" w14:paraId="42AB8E1C" w14:textId="77777777" w:rsidTr="00ED129C">
        <w:trPr>
          <w:trHeight w:val="600"/>
          <w:jc w:val="center"/>
        </w:trPr>
        <w:tc>
          <w:tcPr>
            <w:tcW w:w="2400" w:type="dxa"/>
          </w:tcPr>
          <w:p w14:paraId="3BBDD56D" w14:textId="77777777"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14:paraId="7CB18E43" w14:textId="77777777"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14:paraId="52764E53" w14:textId="77777777" w:rsidTr="00ED129C">
        <w:trPr>
          <w:trHeight w:val="600"/>
          <w:jc w:val="center"/>
        </w:trPr>
        <w:tc>
          <w:tcPr>
            <w:tcW w:w="2400" w:type="dxa"/>
          </w:tcPr>
          <w:p w14:paraId="4A77A60F" w14:textId="77777777"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14:paraId="6B2A57C7" w14:textId="77777777"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14:paraId="3DF9AC9F" w14:textId="77777777" w:rsidTr="00ED129C">
        <w:trPr>
          <w:trHeight w:val="600"/>
          <w:jc w:val="center"/>
        </w:trPr>
        <w:tc>
          <w:tcPr>
            <w:tcW w:w="2400" w:type="dxa"/>
          </w:tcPr>
          <w:p w14:paraId="1FA7A8AF" w14:textId="77777777"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14:paraId="7DFF15F1" w14:textId="77777777"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14:paraId="3E4A5631" w14:textId="77777777" w:rsidTr="00ED129C">
        <w:trPr>
          <w:trHeight w:val="1185"/>
          <w:jc w:val="center"/>
        </w:trPr>
        <w:tc>
          <w:tcPr>
            <w:tcW w:w="2400" w:type="dxa"/>
          </w:tcPr>
          <w:p w14:paraId="2E602329" w14:textId="77777777"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14:paraId="393195BD" w14:textId="77777777"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14:paraId="510DAB00" w14:textId="77777777" w:rsidTr="00ED129C">
        <w:trPr>
          <w:trHeight w:val="416"/>
          <w:jc w:val="center"/>
        </w:trPr>
        <w:tc>
          <w:tcPr>
            <w:tcW w:w="2400" w:type="dxa"/>
          </w:tcPr>
          <w:p w14:paraId="44D96A2C" w14:textId="77777777" w:rsidR="00AA7E19" w:rsidRPr="00E42844" w:rsidRDefault="00AA7E19"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14:paraId="63CAE1B0"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14:paraId="7941169E" w14:textId="77777777"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14:paraId="1553CDE1" w14:textId="77777777" w:rsidTr="00ED129C">
        <w:trPr>
          <w:trHeight w:val="416"/>
          <w:jc w:val="center"/>
        </w:trPr>
        <w:tc>
          <w:tcPr>
            <w:tcW w:w="2400" w:type="dxa"/>
          </w:tcPr>
          <w:p w14:paraId="146605BB" w14:textId="77777777" w:rsidR="00AA7E19" w:rsidRPr="00E42844" w:rsidRDefault="00AA7E19" w:rsidP="00ED129C">
            <w:pPr>
              <w:pStyle w:val="ConsPlusCell"/>
              <w:spacing w:line="276" w:lineRule="auto"/>
              <w:rPr>
                <w:sz w:val="28"/>
                <w:szCs w:val="28"/>
              </w:rPr>
            </w:pPr>
            <w:r>
              <w:rPr>
                <w:sz w:val="28"/>
                <w:szCs w:val="28"/>
              </w:rPr>
              <w:t xml:space="preserve">Ожидаемые результаты от реализации </w:t>
            </w:r>
            <w:r>
              <w:rPr>
                <w:sz w:val="28"/>
                <w:szCs w:val="28"/>
              </w:rPr>
              <w:lastRenderedPageBreak/>
              <w:t>подпрограммы</w:t>
            </w:r>
          </w:p>
        </w:tc>
        <w:tc>
          <w:tcPr>
            <w:tcW w:w="7455" w:type="dxa"/>
          </w:tcPr>
          <w:p w14:paraId="28F68B89" w14:textId="77777777" w:rsidR="00AA7E19" w:rsidRPr="00FA6B24" w:rsidRDefault="00AA7E19" w:rsidP="00ED129C">
            <w:pPr>
              <w:autoSpaceDE w:val="0"/>
              <w:autoSpaceDN w:val="0"/>
              <w:adjustRightInd w:val="0"/>
              <w:jc w:val="both"/>
              <w:rPr>
                <w:szCs w:val="28"/>
              </w:rPr>
            </w:pPr>
            <w:r w:rsidRPr="00916AC1">
              <w:rPr>
                <w:sz w:val="28"/>
                <w:szCs w:val="28"/>
              </w:rPr>
              <w:lastRenderedPageBreak/>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14:paraId="00582BF6" w14:textId="77777777" w:rsidTr="00ED129C">
        <w:trPr>
          <w:trHeight w:val="840"/>
          <w:jc w:val="center"/>
        </w:trPr>
        <w:tc>
          <w:tcPr>
            <w:tcW w:w="2400" w:type="dxa"/>
          </w:tcPr>
          <w:p w14:paraId="4B0DF2AD" w14:textId="77777777" w:rsidR="00AA7E19" w:rsidRPr="00E42844" w:rsidRDefault="00AA7E19" w:rsidP="00ED129C">
            <w:pPr>
              <w:pStyle w:val="ConsPlusCell"/>
              <w:spacing w:line="276" w:lineRule="auto"/>
              <w:rPr>
                <w:sz w:val="28"/>
                <w:szCs w:val="28"/>
              </w:rPr>
            </w:pPr>
            <w:r w:rsidRPr="00E42844">
              <w:rPr>
                <w:sz w:val="28"/>
                <w:szCs w:val="28"/>
              </w:rPr>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14:paraId="7123AAB1" w14:textId="77777777"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14:paraId="027E449E" w14:textId="77777777" w:rsidTr="00ED129C">
        <w:trPr>
          <w:trHeight w:val="416"/>
          <w:jc w:val="center"/>
        </w:trPr>
        <w:tc>
          <w:tcPr>
            <w:tcW w:w="2400" w:type="dxa"/>
          </w:tcPr>
          <w:p w14:paraId="519B1FF5" w14:textId="77777777"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14:paraId="4725DE8F" w14:textId="271F345D"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57097D">
              <w:rPr>
                <w:sz w:val="28"/>
                <w:szCs w:val="28"/>
              </w:rPr>
              <w:t>4</w:t>
            </w:r>
            <w:r w:rsidR="00DB1CFA">
              <w:rPr>
                <w:sz w:val="28"/>
                <w:szCs w:val="28"/>
              </w:rPr>
              <w:t> </w:t>
            </w:r>
            <w:r w:rsidR="00BB5FE3">
              <w:rPr>
                <w:sz w:val="28"/>
                <w:szCs w:val="28"/>
              </w:rPr>
              <w:t>869</w:t>
            </w:r>
            <w:r w:rsidR="00DB1CFA">
              <w:rPr>
                <w:sz w:val="28"/>
                <w:szCs w:val="28"/>
              </w:rPr>
              <w:t> </w:t>
            </w:r>
            <w:r w:rsidR="00BB5FE3">
              <w:rPr>
                <w:sz w:val="28"/>
                <w:szCs w:val="28"/>
              </w:rPr>
              <w:t>439</w:t>
            </w:r>
            <w:r w:rsidR="00DB1CFA">
              <w:rPr>
                <w:sz w:val="28"/>
                <w:szCs w:val="28"/>
              </w:rPr>
              <w:t>,</w:t>
            </w:r>
            <w:r w:rsidR="00BB5FE3">
              <w:rPr>
                <w:sz w:val="28"/>
                <w:szCs w:val="28"/>
              </w:rPr>
              <w:t>9</w:t>
            </w:r>
            <w:r w:rsidR="00AA6C20">
              <w:rPr>
                <w:sz w:val="28"/>
                <w:szCs w:val="28"/>
              </w:rPr>
              <w:t>55</w:t>
            </w:r>
            <w:r w:rsidR="00C26DC1">
              <w:rPr>
                <w:sz w:val="28"/>
                <w:szCs w:val="28"/>
              </w:rPr>
              <w:t xml:space="preserve"> </w:t>
            </w:r>
            <w:r w:rsidRPr="00E42844">
              <w:rPr>
                <w:sz w:val="28"/>
                <w:szCs w:val="28"/>
              </w:rPr>
              <w:t>тыс. рублей, в том числе:</w:t>
            </w:r>
          </w:p>
          <w:p w14:paraId="12D7F309" w14:textId="77777777" w:rsidR="00AA7E19" w:rsidRDefault="00AA7E19" w:rsidP="00ED129C">
            <w:pPr>
              <w:pStyle w:val="ConsPlusCell"/>
              <w:spacing w:line="276" w:lineRule="auto"/>
              <w:jc w:val="both"/>
              <w:rPr>
                <w:sz w:val="28"/>
                <w:szCs w:val="28"/>
              </w:rPr>
            </w:pPr>
          </w:p>
          <w:p w14:paraId="01936702" w14:textId="77777777" w:rsidR="00AA7E19" w:rsidRPr="00AF7707" w:rsidRDefault="00AA7E19" w:rsidP="00ED129C">
            <w:pPr>
              <w:autoSpaceDE w:val="0"/>
              <w:autoSpaceDN w:val="0"/>
              <w:adjustRightInd w:val="0"/>
              <w:rPr>
                <w:szCs w:val="28"/>
              </w:rPr>
            </w:pPr>
            <w:r>
              <w:rPr>
                <w:sz w:val="28"/>
                <w:szCs w:val="28"/>
              </w:rPr>
              <w:t>Отчет:</w:t>
            </w:r>
          </w:p>
          <w:p w14:paraId="0EE356D3" w14:textId="77777777"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14:paraId="42869EBE"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14:paraId="4184A5F1"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14:paraId="18DEF8A7" w14:textId="77777777"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14:paraId="3CF5D9F0" w14:textId="77777777"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14:paraId="3EB699AA" w14:textId="77777777"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w:t>
            </w:r>
            <w:r w:rsidR="003A1918">
              <w:rPr>
                <w:sz w:val="28"/>
                <w:szCs w:val="28"/>
              </w:rPr>
              <w:t>3</w:t>
            </w:r>
            <w:r>
              <w:rPr>
                <w:sz w:val="28"/>
                <w:szCs w:val="28"/>
              </w:rPr>
              <w:t> </w:t>
            </w:r>
            <w:r w:rsidR="003A1918">
              <w:rPr>
                <w:sz w:val="28"/>
                <w:szCs w:val="28"/>
              </w:rPr>
              <w:t>073</w:t>
            </w:r>
            <w:r>
              <w:rPr>
                <w:sz w:val="28"/>
                <w:szCs w:val="28"/>
              </w:rPr>
              <w:t>,6</w:t>
            </w:r>
            <w:r w:rsidR="003A1918">
              <w:rPr>
                <w:sz w:val="28"/>
                <w:szCs w:val="28"/>
              </w:rPr>
              <w:t>92</w:t>
            </w:r>
            <w:r w:rsidRPr="004F049F">
              <w:rPr>
                <w:sz w:val="28"/>
                <w:szCs w:val="28"/>
              </w:rPr>
              <w:t xml:space="preserve"> тыс. руб.;</w:t>
            </w:r>
          </w:p>
          <w:p w14:paraId="7E31E18D" w14:textId="77777777" w:rsidR="00A02F16" w:rsidRDefault="00A02F16" w:rsidP="00A02F16">
            <w:pPr>
              <w:autoSpaceDE w:val="0"/>
              <w:autoSpaceDN w:val="0"/>
              <w:adjustRightInd w:val="0"/>
              <w:ind w:firstLine="555"/>
              <w:rPr>
                <w:sz w:val="28"/>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14:paraId="5AA6D369" w14:textId="77777777" w:rsidR="00DA1CCA" w:rsidRDefault="00DA1CCA" w:rsidP="00A02F16">
            <w:pPr>
              <w:autoSpaceDE w:val="0"/>
              <w:autoSpaceDN w:val="0"/>
              <w:adjustRightInd w:val="0"/>
              <w:ind w:firstLine="555"/>
              <w:rPr>
                <w:sz w:val="28"/>
                <w:szCs w:val="28"/>
              </w:rPr>
            </w:pPr>
            <w:r>
              <w:rPr>
                <w:sz w:val="28"/>
                <w:szCs w:val="28"/>
              </w:rPr>
              <w:t>2021 год – 385 121,007 тыс. руб</w:t>
            </w:r>
            <w:r w:rsidR="0057097D">
              <w:rPr>
                <w:sz w:val="28"/>
                <w:szCs w:val="28"/>
              </w:rPr>
              <w:t>.</w:t>
            </w:r>
            <w:r w:rsidR="00565860">
              <w:rPr>
                <w:sz w:val="28"/>
                <w:szCs w:val="28"/>
              </w:rPr>
              <w:t>;</w:t>
            </w:r>
          </w:p>
          <w:p w14:paraId="4D094048" w14:textId="108D7788" w:rsidR="00565860" w:rsidRDefault="00565860" w:rsidP="00565860">
            <w:pPr>
              <w:autoSpaceDE w:val="0"/>
              <w:autoSpaceDN w:val="0"/>
              <w:adjustRightInd w:val="0"/>
              <w:ind w:firstLine="555"/>
              <w:rPr>
                <w:sz w:val="28"/>
                <w:szCs w:val="28"/>
              </w:rPr>
            </w:pPr>
            <w:r w:rsidRPr="004A7614">
              <w:rPr>
                <w:sz w:val="28"/>
                <w:szCs w:val="28"/>
              </w:rPr>
              <w:t>202</w:t>
            </w:r>
            <w:r>
              <w:rPr>
                <w:sz w:val="28"/>
                <w:szCs w:val="28"/>
              </w:rPr>
              <w:t>2</w:t>
            </w:r>
            <w:r w:rsidRPr="004A7614">
              <w:rPr>
                <w:sz w:val="28"/>
                <w:szCs w:val="28"/>
              </w:rPr>
              <w:t xml:space="preserve"> год – </w:t>
            </w:r>
            <w:r w:rsidR="00506DF3">
              <w:rPr>
                <w:sz w:val="28"/>
                <w:szCs w:val="28"/>
              </w:rPr>
              <w:t>474</w:t>
            </w:r>
            <w:r>
              <w:rPr>
                <w:sz w:val="28"/>
                <w:szCs w:val="28"/>
              </w:rPr>
              <w:t> </w:t>
            </w:r>
            <w:r w:rsidR="00506DF3">
              <w:rPr>
                <w:sz w:val="28"/>
                <w:szCs w:val="28"/>
              </w:rPr>
              <w:t>456</w:t>
            </w:r>
            <w:r>
              <w:rPr>
                <w:sz w:val="28"/>
                <w:szCs w:val="28"/>
              </w:rPr>
              <w:t>,</w:t>
            </w:r>
            <w:r w:rsidR="00506DF3">
              <w:rPr>
                <w:sz w:val="28"/>
                <w:szCs w:val="28"/>
              </w:rPr>
              <w:t>075</w:t>
            </w:r>
            <w:r w:rsidR="00E46235">
              <w:rPr>
                <w:sz w:val="28"/>
                <w:szCs w:val="28"/>
              </w:rPr>
              <w:t xml:space="preserve"> тыс. руб</w:t>
            </w:r>
            <w:r w:rsidR="00573D4E">
              <w:rPr>
                <w:sz w:val="28"/>
                <w:szCs w:val="28"/>
              </w:rPr>
              <w:t>.</w:t>
            </w:r>
            <w:r w:rsidR="00E46235">
              <w:rPr>
                <w:sz w:val="28"/>
                <w:szCs w:val="28"/>
              </w:rPr>
              <w:t>;</w:t>
            </w:r>
          </w:p>
          <w:p w14:paraId="76F3DB86" w14:textId="77777777" w:rsidR="00E46235" w:rsidRDefault="00E46235" w:rsidP="00565860">
            <w:pPr>
              <w:autoSpaceDE w:val="0"/>
              <w:autoSpaceDN w:val="0"/>
              <w:adjustRightInd w:val="0"/>
              <w:ind w:firstLine="555"/>
              <w:rPr>
                <w:sz w:val="28"/>
                <w:szCs w:val="28"/>
              </w:rPr>
            </w:pPr>
            <w:r>
              <w:rPr>
                <w:sz w:val="28"/>
                <w:szCs w:val="28"/>
              </w:rPr>
              <w:t>2023 год – 417 379,130 тыс.руб.</w:t>
            </w:r>
          </w:p>
          <w:p w14:paraId="0439ADED" w14:textId="77777777" w:rsidR="00AA7E19" w:rsidRDefault="00AA7E19" w:rsidP="00ED129C">
            <w:pPr>
              <w:autoSpaceDE w:val="0"/>
              <w:autoSpaceDN w:val="0"/>
              <w:adjustRightInd w:val="0"/>
              <w:rPr>
                <w:szCs w:val="28"/>
              </w:rPr>
            </w:pPr>
            <w:r>
              <w:rPr>
                <w:sz w:val="28"/>
                <w:szCs w:val="28"/>
              </w:rPr>
              <w:t>Бюджетные ассигнования:</w:t>
            </w:r>
          </w:p>
          <w:p w14:paraId="33D21585" w14:textId="77777777" w:rsidR="00742CD0" w:rsidRDefault="00742CD0" w:rsidP="00ED129C">
            <w:pPr>
              <w:autoSpaceDE w:val="0"/>
              <w:autoSpaceDN w:val="0"/>
              <w:adjustRightInd w:val="0"/>
              <w:rPr>
                <w:sz w:val="28"/>
                <w:szCs w:val="28"/>
              </w:rPr>
            </w:pPr>
            <w:r w:rsidRPr="004A7614">
              <w:rPr>
                <w:sz w:val="28"/>
                <w:szCs w:val="28"/>
              </w:rPr>
              <w:t xml:space="preserve">        </w:t>
            </w:r>
            <w:r w:rsidR="00C26DC1">
              <w:rPr>
                <w:sz w:val="28"/>
                <w:szCs w:val="28"/>
              </w:rPr>
              <w:t>202</w:t>
            </w:r>
            <w:r w:rsidR="00DA1CCA">
              <w:rPr>
                <w:sz w:val="28"/>
                <w:szCs w:val="28"/>
              </w:rPr>
              <w:t>4</w:t>
            </w:r>
            <w:r w:rsidRPr="004A7614">
              <w:rPr>
                <w:sz w:val="28"/>
                <w:szCs w:val="28"/>
              </w:rPr>
              <w:t xml:space="preserve"> год – </w:t>
            </w:r>
            <w:r w:rsidR="0057097D">
              <w:rPr>
                <w:sz w:val="28"/>
                <w:szCs w:val="28"/>
              </w:rPr>
              <w:t>4</w:t>
            </w:r>
            <w:r w:rsidR="00E46235">
              <w:rPr>
                <w:sz w:val="28"/>
                <w:szCs w:val="28"/>
              </w:rPr>
              <w:t>69</w:t>
            </w:r>
            <w:r w:rsidR="0056064C">
              <w:rPr>
                <w:sz w:val="28"/>
                <w:szCs w:val="28"/>
              </w:rPr>
              <w:t> </w:t>
            </w:r>
            <w:r w:rsidR="00E46235">
              <w:rPr>
                <w:sz w:val="28"/>
                <w:szCs w:val="28"/>
              </w:rPr>
              <w:t>134</w:t>
            </w:r>
            <w:r w:rsidR="0056064C">
              <w:rPr>
                <w:sz w:val="28"/>
                <w:szCs w:val="28"/>
              </w:rPr>
              <w:t>,</w:t>
            </w:r>
            <w:r w:rsidR="00E46235">
              <w:rPr>
                <w:sz w:val="28"/>
                <w:szCs w:val="28"/>
              </w:rPr>
              <w:t>948</w:t>
            </w:r>
            <w:r w:rsidRPr="004F049F">
              <w:rPr>
                <w:sz w:val="28"/>
                <w:szCs w:val="28"/>
              </w:rPr>
              <w:t xml:space="preserve"> тыс. руб</w:t>
            </w:r>
            <w:r w:rsidR="004728F6">
              <w:rPr>
                <w:sz w:val="28"/>
                <w:szCs w:val="28"/>
              </w:rPr>
              <w:t>.</w:t>
            </w:r>
            <w:r w:rsidR="005C6BD7">
              <w:rPr>
                <w:sz w:val="28"/>
                <w:szCs w:val="28"/>
              </w:rPr>
              <w:t>;</w:t>
            </w:r>
          </w:p>
          <w:p w14:paraId="1D90608B" w14:textId="24ECC608" w:rsidR="0057097D" w:rsidRDefault="00E738EC" w:rsidP="00ED129C">
            <w:pPr>
              <w:autoSpaceDE w:val="0"/>
              <w:autoSpaceDN w:val="0"/>
              <w:adjustRightInd w:val="0"/>
              <w:rPr>
                <w:sz w:val="28"/>
                <w:szCs w:val="28"/>
              </w:rPr>
            </w:pPr>
            <w:r>
              <w:rPr>
                <w:sz w:val="28"/>
                <w:szCs w:val="28"/>
              </w:rPr>
              <w:t xml:space="preserve">        2025 год </w:t>
            </w:r>
            <w:r w:rsidR="003971A9" w:rsidRPr="004A7614">
              <w:rPr>
                <w:sz w:val="28"/>
                <w:szCs w:val="28"/>
              </w:rPr>
              <w:t>–</w:t>
            </w:r>
            <w:r>
              <w:rPr>
                <w:sz w:val="28"/>
                <w:szCs w:val="28"/>
              </w:rPr>
              <w:t xml:space="preserve"> </w:t>
            </w:r>
            <w:r w:rsidR="00AA6C20">
              <w:rPr>
                <w:sz w:val="28"/>
                <w:szCs w:val="28"/>
              </w:rPr>
              <w:t>445</w:t>
            </w:r>
            <w:r w:rsidR="005C6BD7">
              <w:rPr>
                <w:sz w:val="28"/>
                <w:szCs w:val="28"/>
              </w:rPr>
              <w:t> </w:t>
            </w:r>
            <w:r w:rsidR="00AA6C20">
              <w:rPr>
                <w:sz w:val="28"/>
                <w:szCs w:val="28"/>
              </w:rPr>
              <w:t>314</w:t>
            </w:r>
            <w:r w:rsidR="005C6BD7">
              <w:rPr>
                <w:sz w:val="28"/>
                <w:szCs w:val="28"/>
              </w:rPr>
              <w:t>,</w:t>
            </w:r>
            <w:r w:rsidR="00AA6C20">
              <w:rPr>
                <w:sz w:val="28"/>
                <w:szCs w:val="28"/>
              </w:rPr>
              <w:t>739</w:t>
            </w:r>
            <w:r w:rsidR="005C6BD7" w:rsidRPr="004F049F">
              <w:rPr>
                <w:sz w:val="28"/>
                <w:szCs w:val="28"/>
              </w:rPr>
              <w:t xml:space="preserve"> тыс. руб</w:t>
            </w:r>
            <w:r w:rsidR="005C6BD7">
              <w:rPr>
                <w:sz w:val="28"/>
                <w:szCs w:val="28"/>
              </w:rPr>
              <w:t>.</w:t>
            </w:r>
            <w:r w:rsidR="0057097D">
              <w:rPr>
                <w:sz w:val="28"/>
                <w:szCs w:val="28"/>
              </w:rPr>
              <w:t>;</w:t>
            </w:r>
          </w:p>
          <w:p w14:paraId="46D46413" w14:textId="00FD46ED" w:rsidR="00E738EC" w:rsidRDefault="00E738EC" w:rsidP="00ED129C">
            <w:pPr>
              <w:autoSpaceDE w:val="0"/>
              <w:autoSpaceDN w:val="0"/>
              <w:adjustRightInd w:val="0"/>
              <w:rPr>
                <w:sz w:val="28"/>
                <w:szCs w:val="28"/>
              </w:rPr>
            </w:pPr>
            <w:r>
              <w:rPr>
                <w:sz w:val="28"/>
                <w:szCs w:val="28"/>
              </w:rPr>
              <w:t xml:space="preserve"> </w:t>
            </w:r>
            <w:r w:rsidR="0057097D">
              <w:rPr>
                <w:sz w:val="28"/>
                <w:szCs w:val="28"/>
              </w:rPr>
              <w:t xml:space="preserve">       2026 год </w:t>
            </w:r>
            <w:r w:rsidR="003971A9" w:rsidRPr="004A7614">
              <w:rPr>
                <w:sz w:val="28"/>
                <w:szCs w:val="28"/>
              </w:rPr>
              <w:t>–</w:t>
            </w:r>
            <w:r w:rsidR="0057097D">
              <w:rPr>
                <w:sz w:val="28"/>
                <w:szCs w:val="28"/>
              </w:rPr>
              <w:t xml:space="preserve"> </w:t>
            </w:r>
            <w:r w:rsidR="00AA6C20">
              <w:rPr>
                <w:sz w:val="28"/>
                <w:szCs w:val="28"/>
              </w:rPr>
              <w:t>409</w:t>
            </w:r>
            <w:r w:rsidR="0057097D">
              <w:rPr>
                <w:sz w:val="28"/>
                <w:szCs w:val="28"/>
              </w:rPr>
              <w:t> </w:t>
            </w:r>
            <w:r w:rsidR="00AA6C20">
              <w:rPr>
                <w:sz w:val="28"/>
                <w:szCs w:val="28"/>
              </w:rPr>
              <w:t>335</w:t>
            </w:r>
            <w:r w:rsidR="0057097D">
              <w:rPr>
                <w:sz w:val="28"/>
                <w:szCs w:val="28"/>
              </w:rPr>
              <w:t>,</w:t>
            </w:r>
            <w:r w:rsidR="00AA6C20">
              <w:rPr>
                <w:sz w:val="28"/>
                <w:szCs w:val="28"/>
              </w:rPr>
              <w:t>492</w:t>
            </w:r>
            <w:r w:rsidR="0057097D" w:rsidRPr="004F049F">
              <w:rPr>
                <w:sz w:val="28"/>
                <w:szCs w:val="28"/>
              </w:rPr>
              <w:t xml:space="preserve"> тыс. руб</w:t>
            </w:r>
            <w:r w:rsidR="0057097D">
              <w:rPr>
                <w:sz w:val="28"/>
                <w:szCs w:val="28"/>
              </w:rPr>
              <w:t>.</w:t>
            </w:r>
            <w:r w:rsidR="00451EF6">
              <w:rPr>
                <w:sz w:val="28"/>
                <w:szCs w:val="28"/>
              </w:rPr>
              <w:t>;</w:t>
            </w:r>
          </w:p>
          <w:p w14:paraId="5FF02078" w14:textId="24DC5BFA" w:rsidR="00451EF6" w:rsidRDefault="00451EF6" w:rsidP="00ED129C">
            <w:pPr>
              <w:autoSpaceDE w:val="0"/>
              <w:autoSpaceDN w:val="0"/>
              <w:adjustRightInd w:val="0"/>
              <w:rPr>
                <w:sz w:val="28"/>
                <w:szCs w:val="28"/>
              </w:rPr>
            </w:pPr>
            <w:r>
              <w:rPr>
                <w:sz w:val="28"/>
                <w:szCs w:val="28"/>
              </w:rPr>
              <w:t xml:space="preserve">        2027 год </w:t>
            </w:r>
            <w:r w:rsidR="003971A9" w:rsidRPr="004A7614">
              <w:rPr>
                <w:sz w:val="28"/>
                <w:szCs w:val="28"/>
              </w:rPr>
              <w:t>–</w:t>
            </w:r>
            <w:r>
              <w:rPr>
                <w:sz w:val="28"/>
                <w:szCs w:val="28"/>
              </w:rPr>
              <w:t xml:space="preserve"> </w:t>
            </w:r>
            <w:r w:rsidR="00AA6C20">
              <w:rPr>
                <w:sz w:val="28"/>
                <w:szCs w:val="28"/>
              </w:rPr>
              <w:t>398 044,792 тыс. руб.</w:t>
            </w:r>
          </w:p>
          <w:p w14:paraId="5D1013DA" w14:textId="77777777" w:rsidR="00C26DC1" w:rsidRDefault="00C26DC1" w:rsidP="00ED129C">
            <w:pPr>
              <w:autoSpaceDE w:val="0"/>
              <w:autoSpaceDN w:val="0"/>
              <w:adjustRightInd w:val="0"/>
              <w:rPr>
                <w:sz w:val="28"/>
                <w:szCs w:val="28"/>
              </w:rPr>
            </w:pPr>
          </w:p>
          <w:p w14:paraId="4CD68210" w14:textId="77777777" w:rsidR="00AA7E19" w:rsidRDefault="00AA7E19" w:rsidP="00ED129C">
            <w:pPr>
              <w:autoSpaceDE w:val="0"/>
              <w:autoSpaceDN w:val="0"/>
              <w:adjustRightInd w:val="0"/>
              <w:rPr>
                <w:szCs w:val="28"/>
              </w:rPr>
            </w:pPr>
            <w:r w:rsidRPr="000E5539">
              <w:rPr>
                <w:sz w:val="28"/>
                <w:szCs w:val="28"/>
              </w:rPr>
              <w:t>в том числе:</w:t>
            </w:r>
          </w:p>
          <w:p w14:paraId="5C4880EB" w14:textId="77777777" w:rsidR="00AA7E19" w:rsidRPr="007217DD" w:rsidRDefault="00AA7E19" w:rsidP="00ED129C">
            <w:pPr>
              <w:autoSpaceDE w:val="0"/>
              <w:autoSpaceDN w:val="0"/>
              <w:adjustRightInd w:val="0"/>
              <w:rPr>
                <w:szCs w:val="28"/>
              </w:rPr>
            </w:pPr>
          </w:p>
          <w:p w14:paraId="6486A0CB" w14:textId="5BE3526E"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краевого бюджета</w:t>
            </w:r>
            <w:r w:rsidR="0046686C" w:rsidRPr="00925987">
              <w:rPr>
                <w:sz w:val="28"/>
                <w:szCs w:val="28"/>
              </w:rPr>
              <w:t xml:space="preserve"> – </w:t>
            </w:r>
            <w:r w:rsidR="005162FF">
              <w:rPr>
                <w:sz w:val="28"/>
                <w:szCs w:val="28"/>
              </w:rPr>
              <w:t>321</w:t>
            </w:r>
            <w:r w:rsidR="0046686C">
              <w:rPr>
                <w:sz w:val="28"/>
                <w:szCs w:val="28"/>
              </w:rPr>
              <w:t> </w:t>
            </w:r>
            <w:r w:rsidR="005162FF">
              <w:rPr>
                <w:sz w:val="28"/>
                <w:szCs w:val="28"/>
              </w:rPr>
              <w:t>489</w:t>
            </w:r>
            <w:r w:rsidR="0046686C">
              <w:rPr>
                <w:sz w:val="28"/>
                <w:szCs w:val="28"/>
              </w:rPr>
              <w:t>,</w:t>
            </w:r>
            <w:r w:rsidR="005162FF">
              <w:rPr>
                <w:sz w:val="28"/>
                <w:szCs w:val="28"/>
              </w:rPr>
              <w:t>2</w:t>
            </w:r>
            <w:r w:rsidR="00884D6E">
              <w:rPr>
                <w:sz w:val="28"/>
                <w:szCs w:val="28"/>
              </w:rPr>
              <w:t>00</w:t>
            </w:r>
            <w:r w:rsidR="0046686C" w:rsidRPr="00925987">
              <w:rPr>
                <w:sz w:val="28"/>
                <w:szCs w:val="28"/>
              </w:rPr>
              <w:t xml:space="preserve"> тыс. рублей</w:t>
            </w:r>
            <w:r w:rsidR="0046686C" w:rsidRPr="006C02ED">
              <w:rPr>
                <w:sz w:val="28"/>
                <w:szCs w:val="28"/>
              </w:rPr>
              <w:t>:</w:t>
            </w:r>
          </w:p>
          <w:p w14:paraId="1BD37B64" w14:textId="77777777" w:rsidR="00AA7E19" w:rsidRPr="00AF7707" w:rsidRDefault="0046686C" w:rsidP="00ED129C">
            <w:pPr>
              <w:autoSpaceDE w:val="0"/>
              <w:autoSpaceDN w:val="0"/>
              <w:adjustRightInd w:val="0"/>
              <w:rPr>
                <w:szCs w:val="28"/>
              </w:rPr>
            </w:pPr>
            <w:r>
              <w:rPr>
                <w:sz w:val="28"/>
                <w:szCs w:val="28"/>
              </w:rPr>
              <w:t>о</w:t>
            </w:r>
            <w:r w:rsidR="00AA7E19">
              <w:rPr>
                <w:sz w:val="28"/>
                <w:szCs w:val="28"/>
              </w:rPr>
              <w:t>тчет:</w:t>
            </w:r>
          </w:p>
          <w:p w14:paraId="1B317788" w14:textId="77777777"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14:paraId="53C36BD4"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14:paraId="0B0C928A"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14:paraId="7C5E6888" w14:textId="77777777"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14:paraId="4CDD36A5" w14:textId="77777777"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14:paraId="5D8640EA" w14:textId="77777777"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14:paraId="02753D35" w14:textId="77777777" w:rsidR="00A02F16" w:rsidRDefault="00A02F16" w:rsidP="00A02F16">
            <w:pPr>
              <w:autoSpaceDE w:val="0"/>
              <w:autoSpaceDN w:val="0"/>
              <w:adjustRightInd w:val="0"/>
              <w:ind w:firstLine="555"/>
              <w:rPr>
                <w:sz w:val="28"/>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14:paraId="66B9D8D1" w14:textId="77777777" w:rsidR="00DA1CCA" w:rsidRDefault="00DA1CCA" w:rsidP="00DA1CCA">
            <w:pPr>
              <w:autoSpaceDE w:val="0"/>
              <w:autoSpaceDN w:val="0"/>
              <w:adjustRightInd w:val="0"/>
              <w:ind w:firstLine="555"/>
              <w:rPr>
                <w:sz w:val="28"/>
                <w:szCs w:val="28"/>
              </w:rPr>
            </w:pPr>
            <w:r>
              <w:rPr>
                <w:sz w:val="28"/>
                <w:szCs w:val="28"/>
              </w:rPr>
              <w:t>2021 год – 23 100,600</w:t>
            </w:r>
            <w:r w:rsidRPr="000E5539">
              <w:rPr>
                <w:sz w:val="28"/>
                <w:szCs w:val="28"/>
              </w:rPr>
              <w:t xml:space="preserve"> тыс. руб.</w:t>
            </w:r>
            <w:r>
              <w:rPr>
                <w:sz w:val="28"/>
                <w:szCs w:val="28"/>
              </w:rPr>
              <w:t>;</w:t>
            </w:r>
          </w:p>
          <w:p w14:paraId="02BFBD79" w14:textId="77777777" w:rsidR="00565860" w:rsidRDefault="00565860" w:rsidP="00565860">
            <w:pPr>
              <w:autoSpaceDE w:val="0"/>
              <w:autoSpaceDN w:val="0"/>
              <w:adjustRightInd w:val="0"/>
              <w:ind w:firstLine="555"/>
              <w:rPr>
                <w:sz w:val="28"/>
                <w:szCs w:val="28"/>
              </w:rPr>
            </w:pPr>
            <w:r>
              <w:rPr>
                <w:sz w:val="28"/>
                <w:szCs w:val="28"/>
              </w:rPr>
              <w:t xml:space="preserve">2022 год </w:t>
            </w:r>
            <w:r w:rsidRPr="000E5539">
              <w:rPr>
                <w:sz w:val="28"/>
                <w:szCs w:val="28"/>
              </w:rPr>
              <w:t xml:space="preserve">– </w:t>
            </w:r>
            <w:r>
              <w:rPr>
                <w:sz w:val="28"/>
                <w:szCs w:val="28"/>
              </w:rPr>
              <w:t>27 821,000</w:t>
            </w:r>
            <w:r w:rsidRPr="000E5539">
              <w:rPr>
                <w:sz w:val="28"/>
                <w:szCs w:val="28"/>
              </w:rPr>
              <w:t xml:space="preserve"> тыс. руб.</w:t>
            </w:r>
            <w:r>
              <w:rPr>
                <w:sz w:val="28"/>
                <w:szCs w:val="28"/>
              </w:rPr>
              <w:t>;</w:t>
            </w:r>
          </w:p>
          <w:p w14:paraId="10D47286" w14:textId="77777777" w:rsidR="00E46235" w:rsidRDefault="00E46235" w:rsidP="00565860">
            <w:pPr>
              <w:autoSpaceDE w:val="0"/>
              <w:autoSpaceDN w:val="0"/>
              <w:adjustRightInd w:val="0"/>
              <w:ind w:firstLine="555"/>
              <w:rPr>
                <w:sz w:val="28"/>
                <w:szCs w:val="28"/>
              </w:rPr>
            </w:pPr>
            <w:r>
              <w:rPr>
                <w:sz w:val="28"/>
                <w:szCs w:val="28"/>
              </w:rPr>
              <w:t>2023 год – 31 463,800 тыс. руб.</w:t>
            </w:r>
          </w:p>
          <w:p w14:paraId="413A2E90" w14:textId="77777777" w:rsidR="00AA7E19" w:rsidRDefault="00AA7E19" w:rsidP="00ED129C">
            <w:pPr>
              <w:autoSpaceDE w:val="0"/>
              <w:autoSpaceDN w:val="0"/>
              <w:adjustRightInd w:val="0"/>
              <w:rPr>
                <w:szCs w:val="28"/>
              </w:rPr>
            </w:pPr>
            <w:r>
              <w:rPr>
                <w:sz w:val="28"/>
                <w:szCs w:val="28"/>
              </w:rPr>
              <w:t>Бюджетные ассигнования:</w:t>
            </w:r>
          </w:p>
          <w:p w14:paraId="70191769" w14:textId="77777777" w:rsidR="00AA7E19" w:rsidRDefault="00742CD0" w:rsidP="00ED129C">
            <w:pPr>
              <w:autoSpaceDE w:val="0"/>
              <w:autoSpaceDN w:val="0"/>
              <w:adjustRightInd w:val="0"/>
              <w:rPr>
                <w:sz w:val="28"/>
                <w:szCs w:val="28"/>
              </w:rPr>
            </w:pPr>
            <w:r>
              <w:rPr>
                <w:szCs w:val="28"/>
              </w:rPr>
              <w:t xml:space="preserve">         </w:t>
            </w:r>
            <w:r>
              <w:rPr>
                <w:sz w:val="28"/>
                <w:szCs w:val="28"/>
              </w:rPr>
              <w:t>202</w:t>
            </w:r>
            <w:r w:rsidR="00DA1CCA">
              <w:rPr>
                <w:sz w:val="28"/>
                <w:szCs w:val="28"/>
              </w:rPr>
              <w:t>4</w:t>
            </w:r>
            <w:r>
              <w:rPr>
                <w:sz w:val="28"/>
                <w:szCs w:val="28"/>
              </w:rPr>
              <w:t xml:space="preserve"> год </w:t>
            </w:r>
            <w:r w:rsidRPr="000E5539">
              <w:rPr>
                <w:sz w:val="28"/>
                <w:szCs w:val="28"/>
              </w:rPr>
              <w:t xml:space="preserve">– </w:t>
            </w:r>
            <w:r w:rsidR="00B0170A">
              <w:rPr>
                <w:sz w:val="28"/>
                <w:szCs w:val="28"/>
              </w:rPr>
              <w:t>36</w:t>
            </w:r>
            <w:r w:rsidR="00C26DC1">
              <w:rPr>
                <w:sz w:val="28"/>
                <w:szCs w:val="28"/>
              </w:rPr>
              <w:t> </w:t>
            </w:r>
            <w:r w:rsidR="00B0170A">
              <w:rPr>
                <w:sz w:val="28"/>
                <w:szCs w:val="28"/>
              </w:rPr>
              <w:t>077</w:t>
            </w:r>
            <w:r w:rsidR="00C26DC1">
              <w:rPr>
                <w:sz w:val="28"/>
                <w:szCs w:val="28"/>
              </w:rPr>
              <w:t>,</w:t>
            </w:r>
            <w:r w:rsidR="00B0170A">
              <w:rPr>
                <w:sz w:val="28"/>
                <w:szCs w:val="28"/>
              </w:rPr>
              <w:t>3</w:t>
            </w:r>
            <w:r w:rsidR="00DA1CCA">
              <w:rPr>
                <w:sz w:val="28"/>
                <w:szCs w:val="28"/>
              </w:rPr>
              <w:t>00</w:t>
            </w:r>
            <w:r w:rsidRPr="000E5539">
              <w:rPr>
                <w:sz w:val="28"/>
                <w:szCs w:val="28"/>
              </w:rPr>
              <w:t xml:space="preserve"> тыс. руб</w:t>
            </w:r>
            <w:r w:rsidR="00B0170A">
              <w:rPr>
                <w:sz w:val="28"/>
                <w:szCs w:val="28"/>
              </w:rPr>
              <w:t>.;</w:t>
            </w:r>
          </w:p>
          <w:p w14:paraId="0DA413D4" w14:textId="52CA0D4C" w:rsidR="00E738EC" w:rsidRDefault="00E738EC" w:rsidP="00ED129C">
            <w:pPr>
              <w:autoSpaceDE w:val="0"/>
              <w:autoSpaceDN w:val="0"/>
              <w:adjustRightInd w:val="0"/>
              <w:rPr>
                <w:sz w:val="28"/>
                <w:szCs w:val="28"/>
              </w:rPr>
            </w:pPr>
            <w:r>
              <w:rPr>
                <w:sz w:val="28"/>
                <w:szCs w:val="28"/>
              </w:rPr>
              <w:t xml:space="preserve">        2025 год - </w:t>
            </w:r>
            <w:r w:rsidR="001F5BA0">
              <w:rPr>
                <w:sz w:val="28"/>
                <w:szCs w:val="28"/>
              </w:rPr>
              <w:t>48</w:t>
            </w:r>
            <w:r w:rsidR="00590A24">
              <w:rPr>
                <w:sz w:val="28"/>
                <w:szCs w:val="28"/>
              </w:rPr>
              <w:t> </w:t>
            </w:r>
            <w:r w:rsidR="001F5BA0">
              <w:rPr>
                <w:sz w:val="28"/>
                <w:szCs w:val="28"/>
              </w:rPr>
              <w:t>430</w:t>
            </w:r>
            <w:r w:rsidR="00590A24">
              <w:rPr>
                <w:sz w:val="28"/>
                <w:szCs w:val="28"/>
              </w:rPr>
              <w:t>,</w:t>
            </w:r>
            <w:r w:rsidR="001F5BA0">
              <w:rPr>
                <w:sz w:val="28"/>
                <w:szCs w:val="28"/>
              </w:rPr>
              <w:t>9</w:t>
            </w:r>
            <w:r w:rsidR="00B0170A">
              <w:rPr>
                <w:sz w:val="28"/>
                <w:szCs w:val="28"/>
              </w:rPr>
              <w:t>00</w:t>
            </w:r>
            <w:r w:rsidR="00590A24">
              <w:rPr>
                <w:sz w:val="28"/>
                <w:szCs w:val="28"/>
              </w:rPr>
              <w:t xml:space="preserve"> тыс. руб.</w:t>
            </w:r>
            <w:r w:rsidR="00B0170A">
              <w:rPr>
                <w:sz w:val="28"/>
                <w:szCs w:val="28"/>
              </w:rPr>
              <w:t>;</w:t>
            </w:r>
          </w:p>
          <w:p w14:paraId="6A996914" w14:textId="0FE45C3F" w:rsidR="00B0170A" w:rsidRDefault="00B0170A" w:rsidP="00B0170A">
            <w:pPr>
              <w:autoSpaceDE w:val="0"/>
              <w:autoSpaceDN w:val="0"/>
              <w:adjustRightInd w:val="0"/>
              <w:rPr>
                <w:sz w:val="28"/>
                <w:szCs w:val="28"/>
              </w:rPr>
            </w:pPr>
            <w:r>
              <w:rPr>
                <w:sz w:val="28"/>
                <w:szCs w:val="28"/>
              </w:rPr>
              <w:t xml:space="preserve">        2026 год - </w:t>
            </w:r>
            <w:r w:rsidR="001F5BA0">
              <w:rPr>
                <w:sz w:val="28"/>
                <w:szCs w:val="28"/>
              </w:rPr>
              <w:t>18</w:t>
            </w:r>
            <w:r>
              <w:rPr>
                <w:sz w:val="28"/>
                <w:szCs w:val="28"/>
              </w:rPr>
              <w:t> </w:t>
            </w:r>
            <w:r w:rsidR="001F5BA0">
              <w:rPr>
                <w:sz w:val="28"/>
                <w:szCs w:val="28"/>
              </w:rPr>
              <w:t>711</w:t>
            </w:r>
            <w:r>
              <w:rPr>
                <w:sz w:val="28"/>
                <w:szCs w:val="28"/>
              </w:rPr>
              <w:t>,</w:t>
            </w:r>
            <w:r w:rsidR="001F5BA0">
              <w:rPr>
                <w:sz w:val="28"/>
                <w:szCs w:val="28"/>
              </w:rPr>
              <w:t>1</w:t>
            </w:r>
            <w:r>
              <w:rPr>
                <w:sz w:val="28"/>
                <w:szCs w:val="28"/>
              </w:rPr>
              <w:t>00 тыс. руб</w:t>
            </w:r>
            <w:r w:rsidR="001F5BA0">
              <w:rPr>
                <w:sz w:val="28"/>
                <w:szCs w:val="28"/>
              </w:rPr>
              <w:t>.</w:t>
            </w:r>
            <w:r w:rsidR="003971A9">
              <w:rPr>
                <w:sz w:val="28"/>
                <w:szCs w:val="28"/>
              </w:rPr>
              <w:t>;</w:t>
            </w:r>
          </w:p>
          <w:p w14:paraId="4E3EA936" w14:textId="60CC123B" w:rsidR="003971A9" w:rsidRPr="003971A9" w:rsidRDefault="003971A9" w:rsidP="00B0170A">
            <w:pPr>
              <w:autoSpaceDE w:val="0"/>
              <w:autoSpaceDN w:val="0"/>
              <w:adjustRightInd w:val="0"/>
              <w:rPr>
                <w:sz w:val="28"/>
                <w:szCs w:val="28"/>
              </w:rPr>
            </w:pPr>
            <w:r>
              <w:rPr>
                <w:sz w:val="28"/>
                <w:szCs w:val="28"/>
              </w:rPr>
              <w:lastRenderedPageBreak/>
              <w:t xml:space="preserve">         2027 год </w:t>
            </w:r>
            <w:r w:rsidR="001F5BA0">
              <w:rPr>
                <w:sz w:val="28"/>
                <w:szCs w:val="28"/>
              </w:rPr>
              <w:t>–</w:t>
            </w:r>
            <w:r>
              <w:rPr>
                <w:sz w:val="28"/>
                <w:szCs w:val="28"/>
              </w:rPr>
              <w:t xml:space="preserve"> </w:t>
            </w:r>
            <w:r w:rsidR="001F5BA0">
              <w:rPr>
                <w:sz w:val="28"/>
                <w:szCs w:val="28"/>
              </w:rPr>
              <w:t>18 711,100 тыс. руб.</w:t>
            </w:r>
            <w:r>
              <w:rPr>
                <w:sz w:val="28"/>
                <w:szCs w:val="28"/>
              </w:rPr>
              <w:t xml:space="preserve"> </w:t>
            </w:r>
          </w:p>
          <w:p w14:paraId="1A6125E5" w14:textId="2C884B2E" w:rsidR="0046686C" w:rsidRPr="006C02ED" w:rsidRDefault="00AA7E19" w:rsidP="0046686C">
            <w:pPr>
              <w:autoSpaceDE w:val="0"/>
              <w:autoSpaceDN w:val="0"/>
              <w:adjustRightInd w:val="0"/>
              <w:rPr>
                <w:sz w:val="28"/>
                <w:szCs w:val="28"/>
              </w:rPr>
            </w:pPr>
            <w:r>
              <w:rPr>
                <w:sz w:val="28"/>
                <w:szCs w:val="28"/>
              </w:rPr>
              <w:t>с</w:t>
            </w:r>
            <w:r w:rsidRPr="007217DD">
              <w:rPr>
                <w:sz w:val="28"/>
                <w:szCs w:val="28"/>
              </w:rPr>
              <w:t>редства районного бюджета</w:t>
            </w:r>
            <w:r w:rsidR="0046686C">
              <w:rPr>
                <w:sz w:val="28"/>
                <w:szCs w:val="28"/>
              </w:rPr>
              <w:t xml:space="preserve"> </w:t>
            </w:r>
            <w:r w:rsidR="0046686C" w:rsidRPr="00925987">
              <w:rPr>
                <w:sz w:val="28"/>
                <w:szCs w:val="28"/>
              </w:rPr>
              <w:t xml:space="preserve">– </w:t>
            </w:r>
            <w:r w:rsidR="0057097D">
              <w:rPr>
                <w:sz w:val="28"/>
                <w:szCs w:val="28"/>
              </w:rPr>
              <w:t>4</w:t>
            </w:r>
            <w:r w:rsidR="00277B84">
              <w:rPr>
                <w:sz w:val="28"/>
                <w:szCs w:val="28"/>
              </w:rPr>
              <w:t> </w:t>
            </w:r>
            <w:r w:rsidR="005162FF">
              <w:rPr>
                <w:sz w:val="28"/>
                <w:szCs w:val="28"/>
              </w:rPr>
              <w:t>547</w:t>
            </w:r>
            <w:r w:rsidR="00DB1CFA">
              <w:rPr>
                <w:sz w:val="28"/>
                <w:szCs w:val="28"/>
              </w:rPr>
              <w:t> </w:t>
            </w:r>
            <w:r w:rsidR="005162FF">
              <w:rPr>
                <w:sz w:val="28"/>
                <w:szCs w:val="28"/>
              </w:rPr>
              <w:t>950</w:t>
            </w:r>
            <w:r w:rsidR="00DB1CFA">
              <w:rPr>
                <w:sz w:val="28"/>
                <w:szCs w:val="28"/>
              </w:rPr>
              <w:t>,</w:t>
            </w:r>
            <w:r w:rsidR="005162FF">
              <w:rPr>
                <w:sz w:val="28"/>
                <w:szCs w:val="28"/>
              </w:rPr>
              <w:t>755</w:t>
            </w:r>
            <w:r w:rsidR="0046686C" w:rsidRPr="00925987">
              <w:rPr>
                <w:sz w:val="28"/>
                <w:szCs w:val="28"/>
              </w:rPr>
              <w:t xml:space="preserve"> тыс. рублей</w:t>
            </w:r>
            <w:r w:rsidR="0046686C" w:rsidRPr="006C02ED">
              <w:rPr>
                <w:sz w:val="28"/>
                <w:szCs w:val="28"/>
              </w:rPr>
              <w:t>:</w:t>
            </w:r>
          </w:p>
          <w:p w14:paraId="1BF77ED0" w14:textId="77777777" w:rsidR="00AA7E19" w:rsidRPr="00E42844" w:rsidRDefault="0046686C" w:rsidP="00ED129C">
            <w:pPr>
              <w:autoSpaceDE w:val="0"/>
              <w:autoSpaceDN w:val="0"/>
              <w:adjustRightInd w:val="0"/>
              <w:rPr>
                <w:szCs w:val="28"/>
              </w:rPr>
            </w:pPr>
            <w:r>
              <w:rPr>
                <w:sz w:val="28"/>
                <w:szCs w:val="28"/>
              </w:rPr>
              <w:t>о</w:t>
            </w:r>
            <w:r w:rsidR="00AA7E19">
              <w:rPr>
                <w:sz w:val="28"/>
                <w:szCs w:val="28"/>
              </w:rPr>
              <w:t>тчет:</w:t>
            </w:r>
          </w:p>
          <w:p w14:paraId="00C8A305" w14:textId="77777777"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14:paraId="2C22A5CC" w14:textId="77777777"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14:paraId="483F58AE" w14:textId="77777777"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14:paraId="4139DAD3" w14:textId="77777777" w:rsidR="00AA7E19" w:rsidRDefault="00AA7E19"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14:paraId="638C9715" w14:textId="77777777"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14:paraId="238CF6F1" w14:textId="77777777"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14:paraId="71EA4E1E" w14:textId="77777777" w:rsidR="00A02F16" w:rsidRDefault="00A02F16" w:rsidP="00A02F16">
            <w:pPr>
              <w:autoSpaceDE w:val="0"/>
              <w:autoSpaceDN w:val="0"/>
              <w:adjustRightInd w:val="0"/>
              <w:ind w:firstLine="555"/>
              <w:jc w:val="both"/>
              <w:rPr>
                <w:sz w:val="28"/>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14:paraId="44C3DB8B" w14:textId="77777777" w:rsidR="00DA1CCA" w:rsidRDefault="00DA1CCA" w:rsidP="00DA1CCA">
            <w:pPr>
              <w:autoSpaceDE w:val="0"/>
              <w:autoSpaceDN w:val="0"/>
              <w:adjustRightInd w:val="0"/>
              <w:ind w:firstLine="555"/>
              <w:jc w:val="both"/>
              <w:rPr>
                <w:sz w:val="28"/>
                <w:szCs w:val="28"/>
              </w:rPr>
            </w:pPr>
            <w:r w:rsidRPr="004A7614">
              <w:rPr>
                <w:sz w:val="28"/>
                <w:szCs w:val="28"/>
              </w:rPr>
              <w:t>202</w:t>
            </w:r>
            <w:r>
              <w:rPr>
                <w:sz w:val="28"/>
                <w:szCs w:val="28"/>
              </w:rPr>
              <w:t>1</w:t>
            </w:r>
            <w:r w:rsidRPr="004A7614">
              <w:rPr>
                <w:sz w:val="28"/>
                <w:szCs w:val="28"/>
              </w:rPr>
              <w:t xml:space="preserve"> год – </w:t>
            </w:r>
            <w:r w:rsidR="007E4FC2">
              <w:rPr>
                <w:sz w:val="28"/>
                <w:szCs w:val="28"/>
              </w:rPr>
              <w:t>362</w:t>
            </w:r>
            <w:r>
              <w:rPr>
                <w:sz w:val="28"/>
                <w:szCs w:val="28"/>
              </w:rPr>
              <w:t> </w:t>
            </w:r>
            <w:r w:rsidR="007E4FC2">
              <w:rPr>
                <w:sz w:val="28"/>
                <w:szCs w:val="28"/>
              </w:rPr>
              <w:t>020</w:t>
            </w:r>
            <w:r>
              <w:rPr>
                <w:sz w:val="28"/>
                <w:szCs w:val="28"/>
              </w:rPr>
              <w:t>,</w:t>
            </w:r>
            <w:r w:rsidR="007E4FC2">
              <w:rPr>
                <w:sz w:val="28"/>
                <w:szCs w:val="28"/>
              </w:rPr>
              <w:t>407</w:t>
            </w:r>
            <w:r w:rsidRPr="004A7614">
              <w:rPr>
                <w:sz w:val="28"/>
                <w:szCs w:val="28"/>
              </w:rPr>
              <w:t xml:space="preserve"> тыс. руб.;</w:t>
            </w:r>
          </w:p>
          <w:p w14:paraId="28CA4D12" w14:textId="77777777" w:rsidR="00565860" w:rsidRDefault="00565860" w:rsidP="00565860">
            <w:pPr>
              <w:autoSpaceDE w:val="0"/>
              <w:autoSpaceDN w:val="0"/>
              <w:adjustRightInd w:val="0"/>
              <w:ind w:firstLine="555"/>
              <w:jc w:val="both"/>
              <w:rPr>
                <w:sz w:val="28"/>
                <w:szCs w:val="28"/>
              </w:rPr>
            </w:pPr>
            <w:r w:rsidRPr="004A7614">
              <w:rPr>
                <w:sz w:val="28"/>
                <w:szCs w:val="28"/>
              </w:rPr>
              <w:t>202</w:t>
            </w:r>
            <w:r>
              <w:rPr>
                <w:sz w:val="28"/>
                <w:szCs w:val="28"/>
              </w:rPr>
              <w:t>2</w:t>
            </w:r>
            <w:r w:rsidRPr="004A7614">
              <w:rPr>
                <w:sz w:val="28"/>
                <w:szCs w:val="28"/>
              </w:rPr>
              <w:t xml:space="preserve"> год – </w:t>
            </w:r>
            <w:r>
              <w:rPr>
                <w:sz w:val="28"/>
                <w:szCs w:val="28"/>
              </w:rPr>
              <w:t>446 635,075</w:t>
            </w:r>
            <w:r w:rsidRPr="004A7614">
              <w:rPr>
                <w:sz w:val="28"/>
                <w:szCs w:val="28"/>
              </w:rPr>
              <w:t xml:space="preserve"> тыс. руб.;</w:t>
            </w:r>
          </w:p>
          <w:p w14:paraId="73FB82C1" w14:textId="77777777" w:rsidR="00E46235" w:rsidRDefault="00E46235" w:rsidP="00E46235">
            <w:pPr>
              <w:autoSpaceDE w:val="0"/>
              <w:autoSpaceDN w:val="0"/>
              <w:adjustRightInd w:val="0"/>
              <w:ind w:firstLine="555"/>
              <w:jc w:val="both"/>
              <w:rPr>
                <w:sz w:val="28"/>
                <w:szCs w:val="28"/>
              </w:rPr>
            </w:pPr>
            <w:r>
              <w:rPr>
                <w:sz w:val="28"/>
                <w:szCs w:val="28"/>
              </w:rPr>
              <w:t>2023 год – 385 915,330 тыс. руб.</w:t>
            </w:r>
          </w:p>
          <w:p w14:paraId="12D41071" w14:textId="77777777" w:rsidR="00AA7E19" w:rsidRPr="00E42844" w:rsidRDefault="00AA7E19" w:rsidP="00ED129C">
            <w:pPr>
              <w:autoSpaceDE w:val="0"/>
              <w:autoSpaceDN w:val="0"/>
              <w:adjustRightInd w:val="0"/>
              <w:rPr>
                <w:szCs w:val="28"/>
              </w:rPr>
            </w:pPr>
            <w:r>
              <w:rPr>
                <w:sz w:val="28"/>
                <w:szCs w:val="28"/>
              </w:rPr>
              <w:t>Бюджетные ассигнования:</w:t>
            </w:r>
          </w:p>
          <w:p w14:paraId="6C8768EF" w14:textId="77777777" w:rsidR="00520386" w:rsidRDefault="007E4FC2" w:rsidP="007E4FC2">
            <w:pPr>
              <w:autoSpaceDE w:val="0"/>
              <w:autoSpaceDN w:val="0"/>
              <w:adjustRightInd w:val="0"/>
              <w:ind w:firstLine="555"/>
              <w:jc w:val="both"/>
              <w:rPr>
                <w:sz w:val="28"/>
                <w:szCs w:val="28"/>
              </w:rPr>
            </w:pPr>
            <w:r>
              <w:rPr>
                <w:sz w:val="28"/>
                <w:szCs w:val="28"/>
              </w:rPr>
              <w:t>2024</w:t>
            </w:r>
            <w:r w:rsidR="00520386" w:rsidRPr="004A7614">
              <w:rPr>
                <w:sz w:val="28"/>
                <w:szCs w:val="28"/>
              </w:rPr>
              <w:t xml:space="preserve"> год – </w:t>
            </w:r>
            <w:r w:rsidR="00E46235">
              <w:rPr>
                <w:sz w:val="28"/>
                <w:szCs w:val="28"/>
              </w:rPr>
              <w:t>433</w:t>
            </w:r>
            <w:r w:rsidR="00D021BB">
              <w:rPr>
                <w:sz w:val="28"/>
                <w:szCs w:val="28"/>
              </w:rPr>
              <w:t> </w:t>
            </w:r>
            <w:r w:rsidR="00E46235">
              <w:rPr>
                <w:sz w:val="28"/>
                <w:szCs w:val="28"/>
              </w:rPr>
              <w:t>057</w:t>
            </w:r>
            <w:r w:rsidR="00D021BB">
              <w:rPr>
                <w:sz w:val="28"/>
                <w:szCs w:val="28"/>
              </w:rPr>
              <w:t>,</w:t>
            </w:r>
            <w:r w:rsidR="00E46235">
              <w:rPr>
                <w:sz w:val="28"/>
                <w:szCs w:val="28"/>
              </w:rPr>
              <w:t>648</w:t>
            </w:r>
            <w:r w:rsidR="00520386" w:rsidRPr="004A7614">
              <w:rPr>
                <w:sz w:val="28"/>
                <w:szCs w:val="28"/>
              </w:rPr>
              <w:t xml:space="preserve"> тыс</w:t>
            </w:r>
            <w:r w:rsidR="00520386" w:rsidRPr="000E5539">
              <w:rPr>
                <w:sz w:val="28"/>
                <w:szCs w:val="28"/>
              </w:rPr>
              <w:t>. руб</w:t>
            </w:r>
            <w:r w:rsidR="00277B84">
              <w:rPr>
                <w:sz w:val="28"/>
                <w:szCs w:val="28"/>
              </w:rPr>
              <w:t>.</w:t>
            </w:r>
            <w:r w:rsidR="00590A24">
              <w:rPr>
                <w:sz w:val="28"/>
                <w:szCs w:val="28"/>
              </w:rPr>
              <w:t>;</w:t>
            </w:r>
          </w:p>
          <w:p w14:paraId="21D18745" w14:textId="15A54A56" w:rsidR="00590A24" w:rsidRDefault="00590A24" w:rsidP="00DD339C">
            <w:pPr>
              <w:autoSpaceDE w:val="0"/>
              <w:autoSpaceDN w:val="0"/>
              <w:adjustRightInd w:val="0"/>
              <w:ind w:firstLine="555"/>
              <w:jc w:val="both"/>
              <w:rPr>
                <w:sz w:val="28"/>
                <w:szCs w:val="28"/>
              </w:rPr>
            </w:pPr>
            <w:r>
              <w:rPr>
                <w:sz w:val="28"/>
                <w:szCs w:val="28"/>
              </w:rPr>
              <w:t xml:space="preserve">2025 год </w:t>
            </w:r>
            <w:r w:rsidR="003971A9" w:rsidRPr="004A7614">
              <w:rPr>
                <w:sz w:val="28"/>
                <w:szCs w:val="28"/>
              </w:rPr>
              <w:t>–</w:t>
            </w:r>
            <w:r w:rsidR="005C6BD7">
              <w:rPr>
                <w:sz w:val="28"/>
                <w:szCs w:val="28"/>
              </w:rPr>
              <w:t xml:space="preserve"> </w:t>
            </w:r>
            <w:r w:rsidR="005162FF">
              <w:rPr>
                <w:sz w:val="28"/>
                <w:szCs w:val="28"/>
              </w:rPr>
              <w:t>396</w:t>
            </w:r>
            <w:r w:rsidR="005C6BD7">
              <w:rPr>
                <w:sz w:val="28"/>
                <w:szCs w:val="28"/>
              </w:rPr>
              <w:t> </w:t>
            </w:r>
            <w:r w:rsidR="005162FF">
              <w:rPr>
                <w:sz w:val="28"/>
                <w:szCs w:val="28"/>
              </w:rPr>
              <w:t>883</w:t>
            </w:r>
            <w:r w:rsidR="005C6BD7">
              <w:rPr>
                <w:sz w:val="28"/>
                <w:szCs w:val="28"/>
              </w:rPr>
              <w:t>,</w:t>
            </w:r>
            <w:r w:rsidR="005162FF">
              <w:rPr>
                <w:sz w:val="28"/>
                <w:szCs w:val="28"/>
              </w:rPr>
              <w:t>839</w:t>
            </w:r>
            <w:r w:rsidR="005C6BD7" w:rsidRPr="004A7614">
              <w:rPr>
                <w:sz w:val="28"/>
                <w:szCs w:val="28"/>
              </w:rPr>
              <w:t xml:space="preserve"> тыс</w:t>
            </w:r>
            <w:r w:rsidR="005C6BD7" w:rsidRPr="000E5539">
              <w:rPr>
                <w:sz w:val="28"/>
                <w:szCs w:val="28"/>
              </w:rPr>
              <w:t>. руб</w:t>
            </w:r>
            <w:r w:rsidR="005C6BD7">
              <w:rPr>
                <w:sz w:val="28"/>
                <w:szCs w:val="28"/>
              </w:rPr>
              <w:t>.</w:t>
            </w:r>
            <w:r w:rsidR="00B0170A">
              <w:rPr>
                <w:sz w:val="28"/>
                <w:szCs w:val="28"/>
              </w:rPr>
              <w:t>;</w:t>
            </w:r>
          </w:p>
          <w:p w14:paraId="7E3F3203" w14:textId="40FC32B4" w:rsidR="00B0170A" w:rsidRDefault="00B0170A" w:rsidP="00B0170A">
            <w:pPr>
              <w:autoSpaceDE w:val="0"/>
              <w:autoSpaceDN w:val="0"/>
              <w:adjustRightInd w:val="0"/>
              <w:ind w:firstLine="555"/>
              <w:jc w:val="both"/>
              <w:rPr>
                <w:sz w:val="28"/>
                <w:szCs w:val="28"/>
              </w:rPr>
            </w:pPr>
            <w:r>
              <w:rPr>
                <w:sz w:val="28"/>
                <w:szCs w:val="28"/>
              </w:rPr>
              <w:t xml:space="preserve">2026 год </w:t>
            </w:r>
            <w:r w:rsidR="003971A9" w:rsidRPr="004A7614">
              <w:rPr>
                <w:sz w:val="28"/>
                <w:szCs w:val="28"/>
              </w:rPr>
              <w:t>–</w:t>
            </w:r>
            <w:r>
              <w:rPr>
                <w:sz w:val="28"/>
                <w:szCs w:val="28"/>
              </w:rPr>
              <w:t xml:space="preserve"> </w:t>
            </w:r>
            <w:r w:rsidR="005162FF">
              <w:rPr>
                <w:sz w:val="28"/>
                <w:szCs w:val="28"/>
              </w:rPr>
              <w:t>390</w:t>
            </w:r>
            <w:r>
              <w:rPr>
                <w:sz w:val="28"/>
                <w:szCs w:val="28"/>
              </w:rPr>
              <w:t> </w:t>
            </w:r>
            <w:r w:rsidR="005162FF">
              <w:rPr>
                <w:sz w:val="28"/>
                <w:szCs w:val="28"/>
              </w:rPr>
              <w:t>624</w:t>
            </w:r>
            <w:r>
              <w:rPr>
                <w:sz w:val="28"/>
                <w:szCs w:val="28"/>
              </w:rPr>
              <w:t>,</w:t>
            </w:r>
            <w:r w:rsidR="005162FF">
              <w:rPr>
                <w:sz w:val="28"/>
                <w:szCs w:val="28"/>
              </w:rPr>
              <w:t>392</w:t>
            </w:r>
            <w:r w:rsidRPr="004A7614">
              <w:rPr>
                <w:sz w:val="28"/>
                <w:szCs w:val="28"/>
              </w:rPr>
              <w:t xml:space="preserve"> тыс</w:t>
            </w:r>
            <w:r w:rsidRPr="000E5539">
              <w:rPr>
                <w:sz w:val="28"/>
                <w:szCs w:val="28"/>
              </w:rPr>
              <w:t>. руб</w:t>
            </w:r>
            <w:r>
              <w:rPr>
                <w:sz w:val="28"/>
                <w:szCs w:val="28"/>
              </w:rPr>
              <w:t>.</w:t>
            </w:r>
            <w:r w:rsidR="003971A9">
              <w:rPr>
                <w:sz w:val="28"/>
                <w:szCs w:val="28"/>
              </w:rPr>
              <w:t>;</w:t>
            </w:r>
          </w:p>
          <w:p w14:paraId="6B6F1510" w14:textId="59854AE8" w:rsidR="003971A9" w:rsidRDefault="003971A9" w:rsidP="00B0170A">
            <w:pPr>
              <w:autoSpaceDE w:val="0"/>
              <w:autoSpaceDN w:val="0"/>
              <w:adjustRightInd w:val="0"/>
              <w:ind w:firstLine="555"/>
              <w:jc w:val="both"/>
              <w:rPr>
                <w:sz w:val="28"/>
                <w:szCs w:val="28"/>
              </w:rPr>
            </w:pPr>
            <w:r>
              <w:rPr>
                <w:sz w:val="28"/>
                <w:szCs w:val="28"/>
              </w:rPr>
              <w:t xml:space="preserve">2027 год </w:t>
            </w:r>
            <w:r w:rsidRPr="004A7614">
              <w:rPr>
                <w:sz w:val="28"/>
                <w:szCs w:val="28"/>
              </w:rPr>
              <w:t>–</w:t>
            </w:r>
            <w:r>
              <w:rPr>
                <w:sz w:val="28"/>
                <w:szCs w:val="28"/>
              </w:rPr>
              <w:t xml:space="preserve"> </w:t>
            </w:r>
            <w:r w:rsidR="005162FF">
              <w:rPr>
                <w:sz w:val="28"/>
                <w:szCs w:val="28"/>
              </w:rPr>
              <w:t>379 333,692 тыс. руб.</w:t>
            </w:r>
          </w:p>
          <w:p w14:paraId="596E9606" w14:textId="77777777" w:rsidR="00B0170A" w:rsidRPr="00E42844" w:rsidRDefault="00B0170A" w:rsidP="00DD339C">
            <w:pPr>
              <w:autoSpaceDE w:val="0"/>
              <w:autoSpaceDN w:val="0"/>
              <w:adjustRightInd w:val="0"/>
              <w:ind w:firstLine="555"/>
              <w:jc w:val="both"/>
              <w:rPr>
                <w:szCs w:val="28"/>
              </w:rPr>
            </w:pPr>
          </w:p>
        </w:tc>
      </w:tr>
      <w:tr w:rsidR="003971A9" w:rsidRPr="00E42844" w14:paraId="68C143BF" w14:textId="77777777" w:rsidTr="00ED129C">
        <w:trPr>
          <w:trHeight w:val="416"/>
          <w:jc w:val="center"/>
        </w:trPr>
        <w:tc>
          <w:tcPr>
            <w:tcW w:w="2400" w:type="dxa"/>
          </w:tcPr>
          <w:p w14:paraId="2DC6AA8B" w14:textId="77777777" w:rsidR="003971A9" w:rsidRDefault="003971A9" w:rsidP="00ED129C">
            <w:pPr>
              <w:pStyle w:val="ConsPlusCell"/>
              <w:spacing w:line="276" w:lineRule="auto"/>
              <w:rPr>
                <w:sz w:val="28"/>
                <w:szCs w:val="28"/>
              </w:rPr>
            </w:pPr>
          </w:p>
        </w:tc>
        <w:tc>
          <w:tcPr>
            <w:tcW w:w="7455" w:type="dxa"/>
          </w:tcPr>
          <w:p w14:paraId="39897103" w14:textId="77777777" w:rsidR="003971A9" w:rsidRPr="00E42844" w:rsidRDefault="003971A9" w:rsidP="00ED129C">
            <w:pPr>
              <w:pStyle w:val="ConsPlusCell"/>
              <w:spacing w:line="276" w:lineRule="auto"/>
              <w:jc w:val="both"/>
              <w:rPr>
                <w:sz w:val="28"/>
                <w:szCs w:val="28"/>
              </w:rPr>
            </w:pPr>
          </w:p>
        </w:tc>
      </w:tr>
    </w:tbl>
    <w:p w14:paraId="411B0C1C" w14:textId="77777777" w:rsidR="00AA7E19" w:rsidRDefault="00AA7E19" w:rsidP="005630AD">
      <w:pPr>
        <w:pStyle w:val="ConsPlusNormal"/>
        <w:ind w:firstLine="840"/>
        <w:jc w:val="center"/>
        <w:rPr>
          <w:rFonts w:ascii="Times New Roman" w:hAnsi="Times New Roman" w:cs="Times New Roman"/>
          <w:sz w:val="28"/>
          <w:szCs w:val="28"/>
        </w:rPr>
      </w:pPr>
    </w:p>
    <w:p w14:paraId="45AC562E" w14:textId="77777777" w:rsidR="00AA7E19" w:rsidRDefault="00AA7E19" w:rsidP="005630AD">
      <w:pPr>
        <w:pStyle w:val="ConsPlusNormal"/>
        <w:ind w:firstLine="840"/>
        <w:jc w:val="center"/>
        <w:rPr>
          <w:rFonts w:ascii="Times New Roman" w:hAnsi="Times New Roman" w:cs="Times New Roman"/>
          <w:sz w:val="28"/>
          <w:szCs w:val="28"/>
        </w:rPr>
      </w:pPr>
    </w:p>
    <w:p w14:paraId="7F73028A" w14:textId="77777777"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14:paraId="7A35748C" w14:textId="77777777" w:rsidR="00AA7E19" w:rsidRDefault="00AA7E19" w:rsidP="005630AD">
      <w:pPr>
        <w:autoSpaceDE w:val="0"/>
        <w:autoSpaceDN w:val="0"/>
        <w:adjustRightInd w:val="0"/>
        <w:outlineLvl w:val="0"/>
        <w:rPr>
          <w:sz w:val="28"/>
          <w:szCs w:val="28"/>
        </w:rPr>
      </w:pPr>
      <w:r>
        <w:rPr>
          <w:sz w:val="28"/>
          <w:szCs w:val="28"/>
        </w:rPr>
        <w:t xml:space="preserve"> </w:t>
      </w:r>
    </w:p>
    <w:p w14:paraId="6FC507F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14:paraId="74D02264"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14:paraId="6FC43A0E"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55F4224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14:paraId="11D49727" w14:textId="2EC0B4AF"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w:t>
      </w:r>
      <w:r w:rsidR="001C08DD">
        <w:rPr>
          <w:sz w:val="28"/>
          <w:szCs w:val="28"/>
        </w:rPr>
        <w:t xml:space="preserve"> </w:t>
      </w:r>
      <w:r w:rsidRPr="00E42844">
        <w:rPr>
          <w:sz w:val="28"/>
          <w:szCs w:val="28"/>
        </w:rPr>
        <w:t>17-430 «Об утверждении порядка определения объема и распределения дотаций из районного фонда финансовой поддержки поселений».</w:t>
      </w:r>
    </w:p>
    <w:p w14:paraId="23B768F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lastRenderedPageBreak/>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14:paraId="4E42B59B"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14:paraId="703DC808"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14:paraId="0D2FDB1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дотационности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14:paraId="7FF592EA"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14:paraId="0B1221BC"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14:paraId="51A4CD30" w14:textId="77777777"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14:paraId="3A608481" w14:textId="77777777"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14:paraId="23C80914" w14:textId="77777777" w:rsidR="00AA7E19" w:rsidRDefault="00AA7E19" w:rsidP="005630AD">
      <w:pPr>
        <w:pStyle w:val="ConsPlusCell"/>
        <w:ind w:firstLine="720"/>
        <w:jc w:val="both"/>
        <w:rPr>
          <w:sz w:val="28"/>
          <w:szCs w:val="28"/>
        </w:rPr>
      </w:pPr>
    </w:p>
    <w:p w14:paraId="4C11114B" w14:textId="77777777"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14:paraId="45D13998" w14:textId="77777777" w:rsidR="00AA7E19" w:rsidRPr="003477D3" w:rsidRDefault="00AA7E19" w:rsidP="005630AD">
      <w:pPr>
        <w:autoSpaceDE w:val="0"/>
        <w:autoSpaceDN w:val="0"/>
        <w:adjustRightInd w:val="0"/>
        <w:ind w:firstLine="720"/>
        <w:jc w:val="both"/>
        <w:rPr>
          <w:sz w:val="28"/>
          <w:szCs w:val="28"/>
        </w:rPr>
      </w:pPr>
    </w:p>
    <w:p w14:paraId="069B63C6"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14:paraId="124F577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14:paraId="08DAE3A5" w14:textId="77777777" w:rsidR="00AA7E19" w:rsidRPr="003477D3" w:rsidRDefault="00AA7E19" w:rsidP="005630AD">
      <w:pPr>
        <w:autoSpaceDE w:val="0"/>
        <w:autoSpaceDN w:val="0"/>
        <w:adjustRightInd w:val="0"/>
        <w:ind w:firstLine="720"/>
        <w:jc w:val="both"/>
        <w:rPr>
          <w:sz w:val="28"/>
          <w:szCs w:val="28"/>
        </w:rPr>
      </w:pPr>
      <w:r w:rsidRPr="003477D3">
        <w:rPr>
          <w:sz w:val="28"/>
          <w:szCs w:val="28"/>
        </w:rPr>
        <w:t xml:space="preserve">Контроль за целевым и эффективным использованием средств районного бюджета на реализацию мероприятий подпрограммы </w:t>
      </w:r>
      <w:r w:rsidRPr="003477D3">
        <w:rPr>
          <w:sz w:val="28"/>
          <w:szCs w:val="28"/>
        </w:rPr>
        <w:lastRenderedPageBreak/>
        <w:t>осуществляется Контрольно-ревизионной комиссией Туруханского района в соответствии с действующим законодательством.</w:t>
      </w:r>
    </w:p>
    <w:p w14:paraId="505BF700" w14:textId="77777777"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14:paraId="731F8E78" w14:textId="77777777"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14:paraId="1CA978C6"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14:paraId="2C8AFC0D"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14:paraId="6AF45A6F"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 xml:space="preserve">ежегодно проводится мониторинг финансовой ситуации. Эффективность реализации органами местного самоуправления поселений закрепленных за ними </w:t>
      </w:r>
      <w:r w:rsidRPr="00E42844">
        <w:rPr>
          <w:sz w:val="28"/>
          <w:szCs w:val="28"/>
        </w:rPr>
        <w:lastRenderedPageBreak/>
        <w:t>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14:paraId="3B3E3AC0" w14:textId="77777777"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14:paraId="5D60BD47" w14:textId="77777777" w:rsidR="00AA7E19" w:rsidRDefault="00AA7E19" w:rsidP="005630AD">
      <w:pPr>
        <w:tabs>
          <w:tab w:val="left" w:pos="0"/>
        </w:tabs>
        <w:autoSpaceDE w:val="0"/>
        <w:autoSpaceDN w:val="0"/>
        <w:adjustRightInd w:val="0"/>
        <w:ind w:firstLine="720"/>
        <w:jc w:val="center"/>
        <w:outlineLvl w:val="0"/>
        <w:rPr>
          <w:sz w:val="28"/>
          <w:szCs w:val="28"/>
        </w:rPr>
      </w:pPr>
    </w:p>
    <w:p w14:paraId="634A2B5A" w14:textId="77777777"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14:paraId="2F6DFE61" w14:textId="77777777" w:rsidR="00AA7E19" w:rsidRPr="00E42844" w:rsidRDefault="00AA7E19" w:rsidP="005630AD">
      <w:pPr>
        <w:autoSpaceDE w:val="0"/>
        <w:autoSpaceDN w:val="0"/>
        <w:adjustRightInd w:val="0"/>
        <w:ind w:firstLine="720"/>
        <w:jc w:val="center"/>
        <w:rPr>
          <w:sz w:val="28"/>
          <w:szCs w:val="28"/>
        </w:rPr>
      </w:pPr>
    </w:p>
    <w:p w14:paraId="29C48B2F"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14:paraId="741C4989" w14:textId="77777777"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14:paraId="7C3E0733" w14:textId="77777777" w:rsidR="00AA7E19" w:rsidRDefault="00AA7E19" w:rsidP="005630AD">
      <w:pPr>
        <w:autoSpaceDE w:val="0"/>
        <w:autoSpaceDN w:val="0"/>
        <w:adjustRightInd w:val="0"/>
        <w:ind w:firstLine="720"/>
        <w:jc w:val="both"/>
        <w:rPr>
          <w:sz w:val="28"/>
          <w:szCs w:val="28"/>
        </w:rPr>
      </w:pPr>
    </w:p>
    <w:p w14:paraId="72A7283C" w14:textId="77777777" w:rsidR="00AA7E19" w:rsidRDefault="00AA7E19"/>
    <w:sectPr w:rsidR="00AA7E19" w:rsidSect="008A1C9B">
      <w:headerReference w:type="default" r:id="rId7"/>
      <w:pgSz w:w="11906" w:h="16838"/>
      <w:pgMar w:top="1134" w:right="850" w:bottom="1134" w:left="1701"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15FFE" w14:textId="77777777" w:rsidR="00E46235" w:rsidRDefault="00E46235" w:rsidP="008A1C9B">
      <w:r>
        <w:separator/>
      </w:r>
    </w:p>
  </w:endnote>
  <w:endnote w:type="continuationSeparator" w:id="0">
    <w:p w14:paraId="28E6F902" w14:textId="77777777" w:rsidR="00E46235" w:rsidRDefault="00E46235"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C9893" w14:textId="77777777" w:rsidR="00E46235" w:rsidRDefault="00E46235" w:rsidP="008A1C9B">
      <w:r>
        <w:separator/>
      </w:r>
    </w:p>
  </w:footnote>
  <w:footnote w:type="continuationSeparator" w:id="0">
    <w:p w14:paraId="36A51CB6" w14:textId="77777777" w:rsidR="00E46235" w:rsidRDefault="00E46235" w:rsidP="008A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EB0D1" w14:textId="77777777" w:rsidR="00E46235" w:rsidRDefault="00A448B2">
    <w:pPr>
      <w:pStyle w:val="a5"/>
      <w:jc w:val="center"/>
    </w:pPr>
    <w:r>
      <w:fldChar w:fldCharType="begin"/>
    </w:r>
    <w:r>
      <w:instrText>PAGE   \* MERGEFORMAT</w:instrText>
    </w:r>
    <w:r>
      <w:fldChar w:fldCharType="separate"/>
    </w:r>
    <w:r>
      <w:rPr>
        <w:noProof/>
      </w:rPr>
      <w:t>18</w:t>
    </w:r>
    <w:r>
      <w:rPr>
        <w:noProof/>
      </w:rPr>
      <w:fldChar w:fldCharType="end"/>
    </w:r>
  </w:p>
  <w:p w14:paraId="5C3214DF" w14:textId="77777777" w:rsidR="00E46235" w:rsidRDefault="00E4623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491994785">
    <w:abstractNumId w:val="2"/>
  </w:num>
  <w:num w:numId="2" w16cid:durableId="759371271">
    <w:abstractNumId w:val="0"/>
  </w:num>
  <w:num w:numId="3" w16cid:durableId="6876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30AD"/>
    <w:rsid w:val="00062D83"/>
    <w:rsid w:val="0007394F"/>
    <w:rsid w:val="000C54D4"/>
    <w:rsid w:val="000E5539"/>
    <w:rsid w:val="000E7D53"/>
    <w:rsid w:val="00105C9A"/>
    <w:rsid w:val="00122C3A"/>
    <w:rsid w:val="001647BF"/>
    <w:rsid w:val="00183CCC"/>
    <w:rsid w:val="00185441"/>
    <w:rsid w:val="00185F80"/>
    <w:rsid w:val="001C08DD"/>
    <w:rsid w:val="001F5BA0"/>
    <w:rsid w:val="00206903"/>
    <w:rsid w:val="00277B84"/>
    <w:rsid w:val="002C6BFB"/>
    <w:rsid w:val="002E14C4"/>
    <w:rsid w:val="002F093F"/>
    <w:rsid w:val="003477D3"/>
    <w:rsid w:val="003971A9"/>
    <w:rsid w:val="003A1918"/>
    <w:rsid w:val="003C30B2"/>
    <w:rsid w:val="00404B7A"/>
    <w:rsid w:val="00451EF6"/>
    <w:rsid w:val="0046441F"/>
    <w:rsid w:val="0046686C"/>
    <w:rsid w:val="004728F6"/>
    <w:rsid w:val="00485AD4"/>
    <w:rsid w:val="004A7614"/>
    <w:rsid w:val="004F049F"/>
    <w:rsid w:val="00506DF3"/>
    <w:rsid w:val="00513401"/>
    <w:rsid w:val="005162FF"/>
    <w:rsid w:val="00520386"/>
    <w:rsid w:val="0052728D"/>
    <w:rsid w:val="0056064C"/>
    <w:rsid w:val="005630AD"/>
    <w:rsid w:val="00565860"/>
    <w:rsid w:val="0057097D"/>
    <w:rsid w:val="00573D4E"/>
    <w:rsid w:val="00590A24"/>
    <w:rsid w:val="005A26C5"/>
    <w:rsid w:val="005B7878"/>
    <w:rsid w:val="005C4FAF"/>
    <w:rsid w:val="005C6BD7"/>
    <w:rsid w:val="006400F0"/>
    <w:rsid w:val="006A6603"/>
    <w:rsid w:val="007217DD"/>
    <w:rsid w:val="00742CD0"/>
    <w:rsid w:val="007824FD"/>
    <w:rsid w:val="00783FE2"/>
    <w:rsid w:val="00790337"/>
    <w:rsid w:val="007C5800"/>
    <w:rsid w:val="007E4FC2"/>
    <w:rsid w:val="00806153"/>
    <w:rsid w:val="008359EA"/>
    <w:rsid w:val="0085232B"/>
    <w:rsid w:val="008836B2"/>
    <w:rsid w:val="00884D6E"/>
    <w:rsid w:val="008A0027"/>
    <w:rsid w:val="008A1C9B"/>
    <w:rsid w:val="008D1FC3"/>
    <w:rsid w:val="008E72F4"/>
    <w:rsid w:val="00916AC1"/>
    <w:rsid w:val="009479DF"/>
    <w:rsid w:val="00961C33"/>
    <w:rsid w:val="00966AA0"/>
    <w:rsid w:val="00997F83"/>
    <w:rsid w:val="009A6379"/>
    <w:rsid w:val="009D2954"/>
    <w:rsid w:val="009E480E"/>
    <w:rsid w:val="00A02F16"/>
    <w:rsid w:val="00A448B2"/>
    <w:rsid w:val="00AA6C20"/>
    <w:rsid w:val="00AA7E19"/>
    <w:rsid w:val="00AD143D"/>
    <w:rsid w:val="00AF7707"/>
    <w:rsid w:val="00B0170A"/>
    <w:rsid w:val="00B104F7"/>
    <w:rsid w:val="00B7046B"/>
    <w:rsid w:val="00B9439D"/>
    <w:rsid w:val="00BB5FE3"/>
    <w:rsid w:val="00BD6BCF"/>
    <w:rsid w:val="00BF3DA9"/>
    <w:rsid w:val="00C134B4"/>
    <w:rsid w:val="00C26DC1"/>
    <w:rsid w:val="00C4353B"/>
    <w:rsid w:val="00C73D0D"/>
    <w:rsid w:val="00C96AC9"/>
    <w:rsid w:val="00CA1CDB"/>
    <w:rsid w:val="00CC7A14"/>
    <w:rsid w:val="00CE5F46"/>
    <w:rsid w:val="00CF17FD"/>
    <w:rsid w:val="00D021BB"/>
    <w:rsid w:val="00D06F96"/>
    <w:rsid w:val="00D32216"/>
    <w:rsid w:val="00DA1CCA"/>
    <w:rsid w:val="00DB1CFA"/>
    <w:rsid w:val="00DD339C"/>
    <w:rsid w:val="00E07099"/>
    <w:rsid w:val="00E10051"/>
    <w:rsid w:val="00E42844"/>
    <w:rsid w:val="00E46235"/>
    <w:rsid w:val="00E56194"/>
    <w:rsid w:val="00E738EC"/>
    <w:rsid w:val="00EC068A"/>
    <w:rsid w:val="00ED129C"/>
    <w:rsid w:val="00F0021F"/>
    <w:rsid w:val="00F54D53"/>
    <w:rsid w:val="00F8057F"/>
    <w:rsid w:val="00FA6B24"/>
    <w:rsid w:val="00FE3B94"/>
    <w:rsid w:val="00FF442B"/>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B6FC4"/>
  <w15:docId w15:val="{72FEB060-2644-41CD-8F0D-ED2A6B54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 w:type="paragraph" w:styleId="a5">
    <w:name w:val="header"/>
    <w:basedOn w:val="a"/>
    <w:link w:val="a6"/>
    <w:uiPriority w:val="99"/>
    <w:unhideWhenUsed/>
    <w:rsid w:val="008A1C9B"/>
    <w:pPr>
      <w:tabs>
        <w:tab w:val="center" w:pos="4677"/>
        <w:tab w:val="right" w:pos="9355"/>
      </w:tabs>
    </w:pPr>
  </w:style>
  <w:style w:type="character" w:customStyle="1" w:styleId="a6">
    <w:name w:val="Верхний колонтитул Знак"/>
    <w:link w:val="a5"/>
    <w:uiPriority w:val="99"/>
    <w:rsid w:val="008A1C9B"/>
    <w:rPr>
      <w:rFonts w:eastAsia="Times New Roman"/>
      <w:sz w:val="24"/>
      <w:szCs w:val="24"/>
    </w:rPr>
  </w:style>
  <w:style w:type="paragraph" w:styleId="a7">
    <w:name w:val="footer"/>
    <w:basedOn w:val="a"/>
    <w:link w:val="a8"/>
    <w:uiPriority w:val="99"/>
    <w:unhideWhenUsed/>
    <w:rsid w:val="008A1C9B"/>
    <w:pPr>
      <w:tabs>
        <w:tab w:val="center" w:pos="4677"/>
        <w:tab w:val="right" w:pos="9355"/>
      </w:tabs>
    </w:pPr>
  </w:style>
  <w:style w:type="character" w:customStyle="1" w:styleId="a8">
    <w:name w:val="Нижний колонтитул Знак"/>
    <w:link w:val="a7"/>
    <w:uiPriority w:val="99"/>
    <w:rsid w:val="008A1C9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6</Pages>
  <Words>1580</Words>
  <Characters>9010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Валентин Добрынин</cp:lastModifiedBy>
  <cp:revision>61</cp:revision>
  <cp:lastPrinted>2023-07-12T05:21:00Z</cp:lastPrinted>
  <dcterms:created xsi:type="dcterms:W3CDTF">2018-10-08T10:53:00Z</dcterms:created>
  <dcterms:modified xsi:type="dcterms:W3CDTF">2024-11-07T03:34:00Z</dcterms:modified>
</cp:coreProperties>
</file>