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2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29554E">
              <w:rPr>
                <w:sz w:val="28"/>
                <w:szCs w:val="28"/>
              </w:rPr>
              <w:t xml:space="preserve">841 956,623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, из них: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отчет: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2014 год – </w:t>
            </w:r>
            <w:r w:rsidR="00412E2A" w:rsidRPr="00180723">
              <w:rPr>
                <w:sz w:val="28"/>
                <w:szCs w:val="28"/>
              </w:rPr>
              <w:t xml:space="preserve">38 654,858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2015 год – 38 642,910 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2016 год – </w:t>
            </w:r>
            <w:r w:rsidR="00876EBE" w:rsidRPr="00180723">
              <w:rPr>
                <w:sz w:val="28"/>
                <w:szCs w:val="28"/>
              </w:rPr>
              <w:t xml:space="preserve">64 679,244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D95D22" w:rsidRPr="00180723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2017 год – </w:t>
            </w:r>
            <w:r w:rsidR="005175C6" w:rsidRPr="00180723">
              <w:rPr>
                <w:sz w:val="28"/>
                <w:szCs w:val="28"/>
              </w:rPr>
              <w:t xml:space="preserve">51 991,448 </w:t>
            </w:r>
            <w:r w:rsidRPr="00180723">
              <w:rPr>
                <w:sz w:val="28"/>
                <w:szCs w:val="28"/>
              </w:rPr>
              <w:t xml:space="preserve">тыс. </w:t>
            </w:r>
            <w:r w:rsidR="000C15CC" w:rsidRPr="00180723">
              <w:rPr>
                <w:sz w:val="28"/>
                <w:szCs w:val="28"/>
              </w:rPr>
              <w:t>рублей</w:t>
            </w:r>
            <w:r w:rsidRPr="00180723">
              <w:rPr>
                <w:sz w:val="28"/>
                <w:szCs w:val="28"/>
              </w:rPr>
              <w:t>;</w:t>
            </w:r>
          </w:p>
          <w:p w:rsidR="00107DC3" w:rsidRPr="00180723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2018 год – </w:t>
            </w:r>
            <w:r w:rsidR="00914F8E" w:rsidRPr="00180723">
              <w:rPr>
                <w:sz w:val="28"/>
                <w:szCs w:val="28"/>
              </w:rPr>
              <w:t>46 554,788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361551" w:rsidRPr="00180723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2019 год – 59 160,668 тыс. рублей;</w:t>
            </w:r>
          </w:p>
          <w:p w:rsidR="00AE4D22" w:rsidRPr="00180723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2020 год – 61 245,158тыс. рублей;</w:t>
            </w:r>
          </w:p>
          <w:p w:rsidR="001F1C41" w:rsidRPr="00180723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2021 год – 84 378,762 тыс. рублей;</w:t>
            </w:r>
          </w:p>
          <w:p w:rsidR="00753A72" w:rsidRPr="00180723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бюджетные ассигнования:</w:t>
            </w:r>
          </w:p>
          <w:p w:rsidR="00914F8E" w:rsidRPr="00180723" w:rsidRDefault="00914F8E" w:rsidP="003D6A9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2022 год – </w:t>
            </w:r>
            <w:r w:rsidR="005A4EB9">
              <w:rPr>
                <w:sz w:val="28"/>
                <w:szCs w:val="28"/>
              </w:rPr>
              <w:t>127 137,735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166CA3" w:rsidRPr="00180723">
              <w:rPr>
                <w:sz w:val="28"/>
                <w:szCs w:val="28"/>
              </w:rPr>
              <w:t>;</w:t>
            </w:r>
          </w:p>
          <w:p w:rsidR="003D6A9B" w:rsidRPr="00180723" w:rsidRDefault="00166CA3" w:rsidP="00166CA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2023</w:t>
            </w:r>
            <w:r w:rsidR="00555525" w:rsidRPr="00180723">
              <w:rPr>
                <w:sz w:val="28"/>
                <w:szCs w:val="28"/>
              </w:rPr>
              <w:t xml:space="preserve"> год – </w:t>
            </w:r>
            <w:r w:rsidR="0029554E">
              <w:rPr>
                <w:sz w:val="28"/>
                <w:szCs w:val="28"/>
              </w:rPr>
              <w:t>93 504,585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AE4D22" w:rsidRPr="00180723">
              <w:rPr>
                <w:sz w:val="28"/>
                <w:szCs w:val="28"/>
              </w:rPr>
              <w:t>;</w:t>
            </w:r>
          </w:p>
          <w:p w:rsidR="006C1AC5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2024 год</w:t>
            </w:r>
            <w:r w:rsidR="004050C6" w:rsidRPr="00180723">
              <w:rPr>
                <w:sz w:val="28"/>
                <w:szCs w:val="28"/>
              </w:rPr>
              <w:t xml:space="preserve"> – </w:t>
            </w:r>
            <w:r w:rsidR="0029554E">
              <w:rPr>
                <w:sz w:val="28"/>
                <w:szCs w:val="28"/>
              </w:rPr>
              <w:t>88 004,585</w:t>
            </w:r>
            <w:r w:rsidR="004050C6" w:rsidRPr="00180723">
              <w:rPr>
                <w:sz w:val="28"/>
                <w:szCs w:val="28"/>
              </w:rPr>
              <w:t xml:space="preserve"> тыс</w:t>
            </w:r>
            <w:r w:rsidR="00DE3F93" w:rsidRPr="00180723">
              <w:rPr>
                <w:sz w:val="28"/>
                <w:szCs w:val="28"/>
              </w:rPr>
              <w:t>. рублей</w:t>
            </w:r>
            <w:r w:rsidR="00FF02CC">
              <w:rPr>
                <w:sz w:val="28"/>
                <w:szCs w:val="28"/>
              </w:rPr>
              <w:t>;</w:t>
            </w:r>
          </w:p>
          <w:p w:rsidR="00FF02CC" w:rsidRPr="00180723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180723">
              <w:rPr>
                <w:sz w:val="28"/>
                <w:szCs w:val="28"/>
              </w:rPr>
              <w:t xml:space="preserve"> год – </w:t>
            </w:r>
            <w:r w:rsidR="0029554E">
              <w:rPr>
                <w:sz w:val="28"/>
                <w:szCs w:val="28"/>
              </w:rPr>
              <w:t>88 004,585</w:t>
            </w:r>
            <w:r w:rsidRPr="00180723">
              <w:rPr>
                <w:sz w:val="28"/>
                <w:szCs w:val="28"/>
              </w:rPr>
              <w:t xml:space="preserve"> тыс. рублей</w:t>
            </w:r>
            <w:r w:rsidR="0029554E">
              <w:rPr>
                <w:sz w:val="28"/>
                <w:szCs w:val="28"/>
              </w:rPr>
              <w:t>.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1691"/>
        <w:gridCol w:w="1843"/>
        <w:gridCol w:w="1276"/>
        <w:gridCol w:w="827"/>
        <w:gridCol w:w="708"/>
        <w:gridCol w:w="709"/>
        <w:gridCol w:w="1016"/>
        <w:gridCol w:w="1276"/>
      </w:tblGrid>
      <w:tr w:rsidR="006802BA" w:rsidTr="00E168B0">
        <w:trPr>
          <w:trHeight w:val="31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E168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Tr="00E168B0">
        <w:trPr>
          <w:trHeight w:val="315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2BA" w:rsidRDefault="006802BA" w:rsidP="002955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2955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color w:val="000000"/>
                <w:sz w:val="20"/>
                <w:szCs w:val="20"/>
              </w:rPr>
            </w:pPr>
          </w:p>
        </w:tc>
      </w:tr>
      <w:tr w:rsidR="006802BA" w:rsidTr="00E168B0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68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(дорожный фонд)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29,63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88,90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4,45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13,35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3,16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9,48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2,97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8,99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26,97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3,86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9,77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29,32 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315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493993" w:rsidP="00BF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65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493993" w:rsidP="00BF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65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1,82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780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0,91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31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6,66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556FFE">
        <w:trPr>
          <w:trHeight w:val="525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3993">
              <w:rPr>
                <w:sz w:val="20"/>
                <w:szCs w:val="20"/>
              </w:rPr>
              <w:t>,43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93993">
              <w:rPr>
                <w:sz w:val="20"/>
                <w:szCs w:val="20"/>
              </w:rPr>
              <w:t>,43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</w:tr>
      <w:tr w:rsidR="006802BA" w:rsidTr="00E168B0">
        <w:trPr>
          <w:trHeight w:val="231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Определяется в соответствии с Федеральным законом от 05.04.2013 № 44-ФЗ«О контрактной системе в сфере закупок товаров, работ, услуг для </w:t>
            </w:r>
            <w:r>
              <w:rPr>
                <w:sz w:val="20"/>
                <w:szCs w:val="20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5109DB" w:rsidRDefault="00493993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5,65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5,65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2A7BC8" w:rsidRDefault="00493993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54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2,64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167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761BF4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</w:t>
            </w:r>
            <w:r w:rsidR="00DF153C">
              <w:rPr>
                <w:sz w:val="20"/>
                <w:szCs w:val="20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761BF4" w:rsidRDefault="006802BA" w:rsidP="00DF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</w:t>
            </w:r>
            <w:r w:rsidR="00DF153C"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</w:tr>
      <w:tr w:rsidR="006802BA" w:rsidTr="00E168B0">
        <w:trPr>
          <w:trHeight w:val="1005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</w:tr>
      <w:tr w:rsidR="006802BA" w:rsidTr="00E168B0">
        <w:trPr>
          <w:trHeight w:val="103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C069D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02BA">
              <w:rPr>
                <w:sz w:val="20"/>
                <w:szCs w:val="20"/>
              </w:rPr>
              <w:t>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6802B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6802BA">
              <w:rPr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2A7BC8" w:rsidRDefault="00BF65BC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 </w:t>
            </w:r>
          </w:p>
        </w:tc>
      </w:tr>
      <w:tr w:rsidR="006802BA" w:rsidTr="00E168B0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87731" w:rsidRDefault="0029554E" w:rsidP="0029554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88,01</w:t>
            </w:r>
            <w:r w:rsidR="006802B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88,01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Pr="00687731" w:rsidRDefault="0029554E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02BA" w:rsidRDefault="006802BA" w:rsidP="00E16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>ют исполнители Подпрограммы</w:t>
      </w:r>
      <w:r w:rsidRPr="00A83D15">
        <w:rPr>
          <w:sz w:val="28"/>
          <w:szCs w:val="28"/>
        </w:rPr>
        <w:t xml:space="preserve"> </w:t>
      </w:r>
      <w:r w:rsidR="00EA68CD">
        <w:rPr>
          <w:sz w:val="28"/>
          <w:szCs w:val="28"/>
        </w:rPr>
        <w:t xml:space="preserve">-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>
        <w:rPr>
          <w:sz w:val="28"/>
          <w:szCs w:val="28"/>
        </w:rPr>
        <w:t>,</w:t>
      </w:r>
      <w:r w:rsidRPr="00D6515E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BE3CA8" w:rsidRPr="00D6515E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>представляют исполнител</w:t>
      </w:r>
      <w:bookmarkStart w:id="0" w:name="_GoBack"/>
      <w:bookmarkEnd w:id="0"/>
      <w:r w:rsidRPr="00D6515E">
        <w:rPr>
          <w:sz w:val="28"/>
          <w:szCs w:val="28"/>
        </w:rPr>
        <w:t xml:space="preserve">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3F687D"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B8" w:rsidRDefault="003A60B8" w:rsidP="0042391B">
      <w:r>
        <w:separator/>
      </w:r>
    </w:p>
  </w:endnote>
  <w:endnote w:type="continuationSeparator" w:id="0">
    <w:p w:rsidR="003A60B8" w:rsidRDefault="003A60B8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B8" w:rsidRDefault="003A60B8" w:rsidP="0042391B">
      <w:r>
        <w:separator/>
      </w:r>
    </w:p>
  </w:footnote>
  <w:footnote w:type="continuationSeparator" w:id="0">
    <w:p w:rsidR="003A60B8" w:rsidRDefault="003A60B8" w:rsidP="004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7DC3"/>
    <w:rsid w:val="0013403F"/>
    <w:rsid w:val="001374D4"/>
    <w:rsid w:val="00141BA4"/>
    <w:rsid w:val="0014224B"/>
    <w:rsid w:val="00142291"/>
    <w:rsid w:val="00143A5B"/>
    <w:rsid w:val="00151F16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A3088"/>
    <w:rsid w:val="001C00D3"/>
    <w:rsid w:val="001C2848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7942"/>
    <w:rsid w:val="002B1554"/>
    <w:rsid w:val="002B22BA"/>
    <w:rsid w:val="002C3418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37F9B"/>
    <w:rsid w:val="0034657F"/>
    <w:rsid w:val="00351441"/>
    <w:rsid w:val="00361551"/>
    <w:rsid w:val="00362273"/>
    <w:rsid w:val="00362C9A"/>
    <w:rsid w:val="00366B68"/>
    <w:rsid w:val="00376765"/>
    <w:rsid w:val="0038012B"/>
    <w:rsid w:val="0038535A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B15BB"/>
    <w:rsid w:val="004B56AD"/>
    <w:rsid w:val="004B63E8"/>
    <w:rsid w:val="004B757C"/>
    <w:rsid w:val="004C3658"/>
    <w:rsid w:val="004C74AB"/>
    <w:rsid w:val="004D0112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A4F1C"/>
    <w:rsid w:val="006B14A9"/>
    <w:rsid w:val="006B25F0"/>
    <w:rsid w:val="006C0627"/>
    <w:rsid w:val="006C1AC5"/>
    <w:rsid w:val="006C757C"/>
    <w:rsid w:val="006D7264"/>
    <w:rsid w:val="006E2B65"/>
    <w:rsid w:val="006F4406"/>
    <w:rsid w:val="006F4B02"/>
    <w:rsid w:val="006F69C3"/>
    <w:rsid w:val="006F7D81"/>
    <w:rsid w:val="007035F5"/>
    <w:rsid w:val="0070731F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77DC"/>
    <w:rsid w:val="007606A3"/>
    <w:rsid w:val="00771DA5"/>
    <w:rsid w:val="00772EF9"/>
    <w:rsid w:val="00773EEB"/>
    <w:rsid w:val="00796BD6"/>
    <w:rsid w:val="00796F7E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439C"/>
    <w:rsid w:val="007E2332"/>
    <w:rsid w:val="007E38A5"/>
    <w:rsid w:val="007E6E57"/>
    <w:rsid w:val="007E720B"/>
    <w:rsid w:val="007E7338"/>
    <w:rsid w:val="0080716C"/>
    <w:rsid w:val="00812845"/>
    <w:rsid w:val="008135F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4D53"/>
    <w:rsid w:val="009F3B5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A6E59"/>
    <w:rsid w:val="00BA7155"/>
    <w:rsid w:val="00BB0690"/>
    <w:rsid w:val="00BB0D43"/>
    <w:rsid w:val="00BB241C"/>
    <w:rsid w:val="00BB2BBE"/>
    <w:rsid w:val="00BC01BF"/>
    <w:rsid w:val="00BC65A2"/>
    <w:rsid w:val="00BD1A79"/>
    <w:rsid w:val="00BD6D61"/>
    <w:rsid w:val="00BE3CA8"/>
    <w:rsid w:val="00BE3D01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F148B"/>
    <w:rsid w:val="00D02DE9"/>
    <w:rsid w:val="00D06023"/>
    <w:rsid w:val="00D06EE0"/>
    <w:rsid w:val="00D11B00"/>
    <w:rsid w:val="00D11FEE"/>
    <w:rsid w:val="00D227DD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86F75"/>
    <w:rsid w:val="00E9466D"/>
    <w:rsid w:val="00E974BD"/>
    <w:rsid w:val="00E97AB1"/>
    <w:rsid w:val="00EA2D82"/>
    <w:rsid w:val="00EA4541"/>
    <w:rsid w:val="00EA68CD"/>
    <w:rsid w:val="00EC73E3"/>
    <w:rsid w:val="00EC7ADB"/>
    <w:rsid w:val="00ED14D0"/>
    <w:rsid w:val="00ED1863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9597F1-7E14-4589-98D4-C5A1A02F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04A7-3E28-4CDD-9CD3-13E52418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Екатерина Н. Вебер</cp:lastModifiedBy>
  <cp:revision>65</cp:revision>
  <cp:lastPrinted>2022-11-29T09:03:00Z</cp:lastPrinted>
  <dcterms:created xsi:type="dcterms:W3CDTF">2018-11-01T03:27:00Z</dcterms:created>
  <dcterms:modified xsi:type="dcterms:W3CDTF">2022-11-29T09:03:00Z</dcterms:modified>
</cp:coreProperties>
</file>