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района»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315"/>
      </w:tblGrid>
      <w:tr w:rsidR="00AB634B" w:rsidRPr="00521B8D" w:rsidTr="00C579F5">
        <w:tc>
          <w:tcPr>
            <w:tcW w:w="4608" w:type="dxa"/>
          </w:tcPr>
          <w:p w:rsidR="00AB634B" w:rsidRPr="00521B8D" w:rsidRDefault="00AB634B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315" w:type="dxa"/>
          </w:tcPr>
          <w:p w:rsidR="00AB634B" w:rsidRPr="00521B8D" w:rsidRDefault="00AB634B" w:rsidP="00521B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</w:t>
            </w:r>
            <w:r w:rsidR="00D52824">
              <w:rPr>
                <w:sz w:val="28"/>
                <w:szCs w:val="28"/>
              </w:rPr>
              <w:t xml:space="preserve">еспечение условий реализации </w:t>
            </w:r>
            <w:r w:rsidRPr="00521B8D">
              <w:rPr>
                <w:sz w:val="28"/>
                <w:szCs w:val="28"/>
              </w:rPr>
              <w:t xml:space="preserve">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 района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3B3ADA" w:rsidRPr="00521B8D" w:rsidTr="00C579F5">
        <w:tc>
          <w:tcPr>
            <w:tcW w:w="4608" w:type="dxa"/>
          </w:tcPr>
          <w:p w:rsidR="003B3ADA" w:rsidRPr="00521B8D" w:rsidRDefault="003B3ADA" w:rsidP="003B3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5315" w:type="dxa"/>
          </w:tcPr>
          <w:p w:rsidR="003B3ADA" w:rsidRPr="00521B8D" w:rsidRDefault="003B3ADA" w:rsidP="003B3A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и строительства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развитие системы непрерывного профессионального образования в сфере культуры;</w:t>
            </w:r>
          </w:p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поддержка творческих работников</w:t>
            </w:r>
            <w:r>
              <w:rPr>
                <w:sz w:val="28"/>
                <w:szCs w:val="28"/>
              </w:rPr>
              <w:t>;</w:t>
            </w:r>
          </w:p>
          <w:p w:rsidR="009C0F38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внедрение информационно-коммуникационных технологий в отрасли «культура», развитие информационных ресурсов;</w:t>
            </w:r>
          </w:p>
          <w:p w:rsidR="00C52BC0" w:rsidRDefault="00C52BC0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развитие ин</w:t>
            </w:r>
            <w:r>
              <w:rPr>
                <w:sz w:val="28"/>
                <w:szCs w:val="28"/>
              </w:rPr>
              <w:t>фраструктуры</w:t>
            </w:r>
            <w:r w:rsidR="009C0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отрасли «культура»;</w:t>
            </w:r>
          </w:p>
          <w:p w:rsidR="00AB634B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эффективного управления в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охват детей в возрасте до 17 лет образовательными услугами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детей, привлекаемых к участию в творческих мероприятиях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число получателей денежных поощрений лучшим творческим работникам, работникам организаций культуры и образовательных учреждений </w:t>
            </w:r>
            <w:r w:rsidR="004C6556" w:rsidRPr="004C6556">
              <w:rPr>
                <w:sz w:val="28"/>
                <w:szCs w:val="28"/>
              </w:rPr>
              <w:lastRenderedPageBreak/>
              <w:t>в области культуры, талантливой молодежи в сфере культуры и искусства</w:t>
            </w:r>
            <w:r w:rsidRPr="004C6556">
              <w:rPr>
                <w:sz w:val="28"/>
                <w:szCs w:val="28"/>
              </w:rPr>
              <w:t>;</w:t>
            </w:r>
            <w:r w:rsidR="00521B8D" w:rsidRPr="004C6556">
              <w:rPr>
                <w:sz w:val="28"/>
                <w:szCs w:val="28"/>
              </w:rPr>
              <w:t xml:space="preserve"> 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лучшими учреждениями культуры и образовательными учреждениями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подключенных к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имеющих официальный сайт в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культурно-досуговых учреждений, получивших финансовую поддержку на модернизацию материально-технической базы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 культуры, здания и помещения которых находятся в удовлетворительном состоянии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соблюдение сроков представления главным распорядителем  годовой бюджетной отчетности;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- своевременность и качество  подготовленных  НПА (изменений в НПА),  проектов нормативных правовых актов, обусловленных изменениями федерального и регионального законодательства;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proofErr w:type="gramStart"/>
            <w:r w:rsidRPr="004C6556">
              <w:rPr>
                <w:sz w:val="28"/>
                <w:szCs w:val="28"/>
              </w:rPr>
              <w:t>- уровень исполнения расходов главного распорядителя за счет средств районного бюджета (без учета межбюджетных трансфертов, имеющих целевое  назначение, из федерального и краевого бюджетов);</w:t>
            </w:r>
            <w:r w:rsidRPr="004C6556">
              <w:rPr>
                <w:sz w:val="28"/>
                <w:szCs w:val="28"/>
              </w:rPr>
              <w:br/>
              <w:t>- своевременность представления фрагмента реестра расходных обязательств главного распорядителя.</w:t>
            </w:r>
            <w:proofErr w:type="gramEnd"/>
          </w:p>
          <w:p w:rsidR="0004307F" w:rsidRPr="004C6556" w:rsidRDefault="0004307F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B634B" w:rsidRPr="00521B8D" w:rsidTr="006E5139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:rsidR="00AB634B" w:rsidRPr="00521B8D" w:rsidRDefault="00AB634B" w:rsidP="003B3AD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 w:rsidR="00A54E80">
              <w:rPr>
                <w:sz w:val="28"/>
                <w:szCs w:val="28"/>
              </w:rPr>
              <w:t>4</w:t>
            </w:r>
            <w:r w:rsidR="009E536C">
              <w:rPr>
                <w:sz w:val="28"/>
                <w:szCs w:val="28"/>
              </w:rPr>
              <w:t xml:space="preserve"> – 20</w:t>
            </w:r>
            <w:r w:rsidR="00ED4BE1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2</w:t>
            </w:r>
            <w:r w:rsidRPr="00521B8D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 w:val="restart"/>
            <w:tcBorders>
              <w:right w:val="single" w:sz="4" w:space="0" w:color="auto"/>
            </w:tcBorders>
            <w:vAlign w:val="center"/>
          </w:tcPr>
          <w:p w:rsidR="00A54E80" w:rsidRPr="00521B8D" w:rsidRDefault="009E536C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подпрограммы </w:t>
            </w:r>
            <w:r w:rsidR="006770AA">
              <w:rPr>
                <w:sz w:val="28"/>
                <w:szCs w:val="28"/>
              </w:rPr>
              <w:t>651 771,780</w:t>
            </w:r>
            <w:bookmarkStart w:id="0" w:name="_GoBack"/>
            <w:bookmarkEnd w:id="0"/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/>
            <w:tcBorders>
              <w:right w:val="single" w:sz="4" w:space="0" w:color="auto"/>
            </w:tcBorders>
            <w:vAlign w:val="center"/>
          </w:tcPr>
          <w:p w:rsidR="00A54E80" w:rsidRPr="00521B8D" w:rsidRDefault="00A54E80" w:rsidP="00253EC4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42 357,881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31 925,748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CA00BC">
              <w:rPr>
                <w:sz w:val="28"/>
                <w:szCs w:val="28"/>
              </w:rPr>
              <w:t>38 062,111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45 959,691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82 278,190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3B3ADA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105 743,411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777874" w:rsidRPr="00521B8D" w:rsidRDefault="00777874" w:rsidP="00B5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882" w:rsidRPr="00521B8D" w:rsidRDefault="00A05882" w:rsidP="006770A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</w:t>
            </w:r>
            <w:r w:rsidR="005D17DA">
              <w:rPr>
                <w:sz w:val="28"/>
                <w:szCs w:val="28"/>
              </w:rPr>
              <w:t xml:space="preserve"> </w:t>
            </w:r>
            <w:r w:rsidR="006770AA">
              <w:rPr>
                <w:sz w:val="28"/>
                <w:szCs w:val="28"/>
              </w:rPr>
              <w:t>114</w:t>
            </w:r>
            <w:r w:rsidR="00CA00BC">
              <w:rPr>
                <w:sz w:val="28"/>
                <w:szCs w:val="28"/>
              </w:rPr>
              <w:t> </w:t>
            </w:r>
            <w:r w:rsidR="006770AA">
              <w:rPr>
                <w:sz w:val="28"/>
                <w:szCs w:val="28"/>
              </w:rPr>
              <w:t>0</w:t>
            </w:r>
            <w:r w:rsidR="003B3ADA">
              <w:rPr>
                <w:sz w:val="28"/>
                <w:szCs w:val="28"/>
              </w:rPr>
              <w:t>14</w:t>
            </w:r>
            <w:r w:rsidR="00CA00BC">
              <w:rPr>
                <w:sz w:val="28"/>
                <w:szCs w:val="28"/>
              </w:rPr>
              <w:t>,</w:t>
            </w:r>
            <w:r w:rsidR="003B3ADA">
              <w:rPr>
                <w:sz w:val="28"/>
                <w:szCs w:val="28"/>
              </w:rPr>
              <w:t>916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3B3ADA">
              <w:rPr>
                <w:sz w:val="28"/>
                <w:szCs w:val="28"/>
              </w:rPr>
              <w:t>95 714,916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ED4BE1" w:rsidRPr="00521B8D" w:rsidRDefault="00ED4BE1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3B3ADA">
              <w:rPr>
                <w:sz w:val="28"/>
                <w:szCs w:val="28"/>
              </w:rPr>
              <w:t>95 714,916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тыс. </w:t>
            </w:r>
            <w:proofErr w:type="spellStart"/>
            <w:r w:rsidRPr="00521B8D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253EC4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6770AA">
              <w:rPr>
                <w:sz w:val="28"/>
                <w:szCs w:val="28"/>
              </w:rPr>
              <w:t>630 372,730</w:t>
            </w:r>
            <w:r w:rsidR="00B55C20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D17E4F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</w:t>
            </w:r>
            <w:r w:rsidR="00A54E80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41 512,681</w:t>
            </w:r>
            <w:r w:rsidR="00A54E80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31 825,748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</w:t>
            </w:r>
            <w:r w:rsidR="000D5BA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34 472,828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42 533,591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81 838,190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3B3ADA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92 744,944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777874" w:rsidRPr="00521B8D" w:rsidRDefault="00777874" w:rsidP="00B5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882" w:rsidRPr="00521B8D" w:rsidRDefault="00A05882" w:rsidP="006770A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– </w:t>
            </w:r>
            <w:r w:rsidR="003B3ADA">
              <w:rPr>
                <w:sz w:val="28"/>
                <w:szCs w:val="28"/>
              </w:rPr>
              <w:t>1</w:t>
            </w:r>
            <w:r w:rsidR="006770AA">
              <w:rPr>
                <w:sz w:val="28"/>
                <w:szCs w:val="28"/>
              </w:rPr>
              <w:t>14</w:t>
            </w:r>
            <w:r w:rsidR="003B3ADA">
              <w:rPr>
                <w:sz w:val="28"/>
                <w:szCs w:val="28"/>
              </w:rPr>
              <w:t> </w:t>
            </w:r>
            <w:r w:rsidR="006770AA">
              <w:rPr>
                <w:sz w:val="28"/>
                <w:szCs w:val="28"/>
              </w:rPr>
              <w:t>0</w:t>
            </w:r>
            <w:r w:rsidR="003B3ADA">
              <w:rPr>
                <w:sz w:val="28"/>
                <w:szCs w:val="28"/>
              </w:rPr>
              <w:t>14,916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 w:rsidR="00CA0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3B3ADA">
              <w:rPr>
                <w:sz w:val="28"/>
                <w:szCs w:val="28"/>
              </w:rPr>
              <w:t xml:space="preserve">95 714,916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ED4BE1" w:rsidRPr="00521B8D" w:rsidRDefault="00ED4BE1" w:rsidP="003B3A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3B3ADA">
              <w:rPr>
                <w:sz w:val="28"/>
                <w:szCs w:val="28"/>
              </w:rPr>
              <w:t xml:space="preserve">95 714,916 </w:t>
            </w:r>
            <w:r w:rsidRPr="00521B8D">
              <w:rPr>
                <w:sz w:val="28"/>
                <w:szCs w:val="28"/>
              </w:rPr>
              <w:t xml:space="preserve">тыс. </w:t>
            </w:r>
            <w:proofErr w:type="spellStart"/>
            <w:r w:rsidRPr="00521B8D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Pr="00CA00BC">
              <w:rPr>
                <w:sz w:val="28"/>
                <w:szCs w:val="28"/>
              </w:rPr>
              <w:t xml:space="preserve"> </w:t>
            </w:r>
            <w:r w:rsidR="003B3ADA">
              <w:rPr>
                <w:sz w:val="28"/>
                <w:szCs w:val="28"/>
              </w:rPr>
              <w:t>7 060,837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в том числе по годам: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B3ADA" w:rsidRPr="00CA00BC" w:rsidRDefault="003B3ADA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2019 – </w:t>
            </w:r>
            <w:r>
              <w:rPr>
                <w:sz w:val="28"/>
                <w:szCs w:val="28"/>
              </w:rPr>
              <w:t>7 060,837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план:</w:t>
            </w: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 xml:space="preserve">20 </w:t>
            </w:r>
            <w:r w:rsidRPr="00CA00BC">
              <w:rPr>
                <w:sz w:val="28"/>
                <w:szCs w:val="28"/>
              </w:rPr>
              <w:t xml:space="preserve">– </w:t>
            </w:r>
            <w:r w:rsidR="003B3ADA">
              <w:rPr>
                <w:sz w:val="28"/>
                <w:szCs w:val="28"/>
              </w:rPr>
              <w:t>0,000</w:t>
            </w:r>
            <w:r w:rsidR="003B3ADA" w:rsidRPr="00CA00BC">
              <w:rPr>
                <w:sz w:val="28"/>
                <w:szCs w:val="28"/>
              </w:rPr>
              <w:t xml:space="preserve"> </w:t>
            </w:r>
            <w:r w:rsidRPr="00CA00BC">
              <w:rPr>
                <w:sz w:val="28"/>
                <w:szCs w:val="28"/>
              </w:rPr>
              <w:t>тыс. руб.</w:t>
            </w: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1</w:t>
            </w:r>
            <w:r w:rsidRPr="00CA00B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2</w:t>
            </w:r>
            <w:r w:rsidRPr="00CA00B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CA00BC">
              <w:rPr>
                <w:sz w:val="28"/>
                <w:szCs w:val="28"/>
              </w:rPr>
              <w:t xml:space="preserve"> тыс. </w:t>
            </w:r>
            <w:proofErr w:type="spellStart"/>
            <w:r w:rsidRPr="00CA00BC">
              <w:rPr>
                <w:sz w:val="28"/>
                <w:szCs w:val="28"/>
              </w:rPr>
              <w:t>руб</w:t>
            </w:r>
            <w:proofErr w:type="spellEnd"/>
          </w:p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521B8D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бюджета</w:t>
            </w:r>
            <w:r w:rsidR="00F15722">
              <w:rPr>
                <w:sz w:val="28"/>
                <w:szCs w:val="28"/>
              </w:rPr>
              <w:t xml:space="preserve"> </w:t>
            </w:r>
            <w:r w:rsidR="003B3ADA">
              <w:rPr>
                <w:sz w:val="28"/>
                <w:szCs w:val="28"/>
              </w:rPr>
              <w:t>10 616,390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A54E80" w:rsidRDefault="00A54E80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 xml:space="preserve">112,0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FE0D2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 xml:space="preserve">0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0D5BAA">
              <w:rPr>
                <w:sz w:val="28"/>
                <w:szCs w:val="28"/>
              </w:rPr>
              <w:t>3 </w:t>
            </w:r>
            <w:r w:rsidR="00CA00BC">
              <w:rPr>
                <w:sz w:val="28"/>
                <w:szCs w:val="28"/>
              </w:rPr>
              <w:t>283</w:t>
            </w:r>
            <w:r w:rsidR="000D5BAA">
              <w:rPr>
                <w:sz w:val="28"/>
                <w:szCs w:val="28"/>
              </w:rPr>
              <w:t>,200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1 776,060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47,500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3B3ADA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9 – 5 397,630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777874" w:rsidRPr="00521B8D" w:rsidRDefault="00777874" w:rsidP="000D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882" w:rsidRPr="00521B8D" w:rsidRDefault="00A05882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A00BC">
              <w:rPr>
                <w:sz w:val="28"/>
                <w:szCs w:val="28"/>
              </w:rPr>
              <w:t>5 397,630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53616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3B3ADA">
              <w:rPr>
                <w:sz w:val="28"/>
                <w:szCs w:val="28"/>
              </w:rPr>
              <w:t>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ED4BE1" w:rsidRPr="00521B8D" w:rsidRDefault="00ED4BE1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3B3ADA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A2" w:rsidRDefault="0053616F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       </w:t>
            </w:r>
            <w:r w:rsidR="00AB01A2">
              <w:rPr>
                <w:sz w:val="28"/>
                <w:szCs w:val="28"/>
              </w:rPr>
              <w:t xml:space="preserve"> </w:t>
            </w:r>
          </w:p>
          <w:p w:rsidR="0053616F" w:rsidRPr="00521B8D" w:rsidRDefault="00CA00BC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3 691,823</w:t>
            </w:r>
            <w:r w:rsidR="0053616F">
              <w:rPr>
                <w:sz w:val="28"/>
                <w:szCs w:val="28"/>
              </w:rPr>
              <w:t xml:space="preserve"> </w:t>
            </w:r>
            <w:r w:rsidR="0053616F" w:rsidRPr="00521B8D">
              <w:rPr>
                <w:sz w:val="28"/>
                <w:szCs w:val="28"/>
              </w:rPr>
              <w:t>тыс. руб.</w:t>
            </w:r>
            <w:r w:rsidR="00AB01A2">
              <w:rPr>
                <w:sz w:val="28"/>
                <w:szCs w:val="28"/>
              </w:rPr>
              <w:t>,</w:t>
            </w:r>
          </w:p>
          <w:p w:rsidR="0053616F" w:rsidRDefault="0053616F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 - 733,200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100,000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306,083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1650,040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392,500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3B3ADA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510,000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777874" w:rsidRPr="00521B8D" w:rsidRDefault="00777874" w:rsidP="000D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3B3ADA">
              <w:rPr>
                <w:sz w:val="28"/>
                <w:szCs w:val="28"/>
              </w:rPr>
              <w:t>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Default="0053616F" w:rsidP="0049042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ED4BE1" w:rsidRPr="00521B8D" w:rsidRDefault="00ED4BE1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0,000</w:t>
            </w:r>
            <w:r w:rsidRPr="00521B8D">
              <w:rPr>
                <w:sz w:val="28"/>
                <w:szCs w:val="28"/>
              </w:rPr>
              <w:t xml:space="preserve"> тыс. </w:t>
            </w:r>
            <w:proofErr w:type="spellStart"/>
            <w:r w:rsidRPr="00521B8D"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77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B634B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521B8D" w:rsidRPr="00521B8D" w:rsidRDefault="00521B8D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AB634B" w:rsidRPr="00521B8D" w:rsidRDefault="00AB634B" w:rsidP="00521B8D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lastRenderedPageBreak/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На основе критериев выбора исполнителей определяется перечень учреждений культуры и образования в области культуры для участия в отдельных программных мероприятиях.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1" w:name="Par3675"/>
      <w:bookmarkEnd w:id="1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безопасности учреждений, осуществляемых в процессе капитального ремонта и реконструкции зданий и помещений.</w:t>
      </w:r>
    </w:p>
    <w:p w:rsidR="00A4706F" w:rsidRDefault="00A4706F">
      <w:pPr>
        <w:spacing w:after="200" w:line="276" w:lineRule="auto"/>
        <w:rPr>
          <w:sz w:val="28"/>
          <w:szCs w:val="28"/>
        </w:rPr>
      </w:pPr>
    </w:p>
    <w:p w:rsidR="00AB634B" w:rsidRPr="00521B8D" w:rsidRDefault="009E536C" w:rsidP="009E536C">
      <w:pPr>
        <w:pStyle w:val="a3"/>
        <w:tabs>
          <w:tab w:val="left" w:pos="1276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21B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1.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521B8D">
        <w:rPr>
          <w:rFonts w:ascii="Times New Roman" w:hAnsi="Times New Roman" w:cs="Times New Roman"/>
          <w:sz w:val="28"/>
          <w:szCs w:val="28"/>
        </w:rPr>
        <w:t>контроль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1B8D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CF2EFD">
        <w:rPr>
          <w:rFonts w:ascii="Times New Roman" w:hAnsi="Times New Roman" w:cs="Times New Roman"/>
          <w:sz w:val="28"/>
          <w:szCs w:val="28"/>
        </w:rPr>
        <w:t xml:space="preserve">ацией подпрограммы осуществляют </w:t>
      </w:r>
      <w:r w:rsidRPr="00521B8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579F5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</w:t>
      </w:r>
      <w:r w:rsidR="00C52BC0">
        <w:rPr>
          <w:rFonts w:ascii="Times New Roman" w:hAnsi="Times New Roman" w:cs="Times New Roman"/>
          <w:sz w:val="28"/>
          <w:szCs w:val="28"/>
        </w:rPr>
        <w:t>нистрация Туруханского района, К</w:t>
      </w:r>
      <w:r w:rsidRPr="00521B8D">
        <w:rPr>
          <w:rFonts w:ascii="Times New Roman" w:hAnsi="Times New Roman" w:cs="Times New Roman"/>
          <w:sz w:val="28"/>
          <w:szCs w:val="28"/>
        </w:rPr>
        <w:t>онтрольно-ревизионная комиссия Туруханского района, управление ЖКХ и строительства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администрации Туруханского района.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2.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 w:rsidRPr="00A126A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B634B" w:rsidRPr="00521B8D" w:rsidRDefault="00AB634B" w:rsidP="00521B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3.</w:t>
      </w:r>
      <w:r w:rsidR="00521B8D">
        <w:rPr>
          <w:sz w:val="28"/>
          <w:szCs w:val="28"/>
        </w:rPr>
        <w:t xml:space="preserve"> </w:t>
      </w:r>
      <w:proofErr w:type="gramStart"/>
      <w:r w:rsidRPr="00521B8D">
        <w:rPr>
          <w:sz w:val="28"/>
          <w:szCs w:val="28"/>
        </w:rPr>
        <w:t>Управление культуры</w:t>
      </w:r>
      <w:r w:rsidR="00A126AE">
        <w:rPr>
          <w:sz w:val="28"/>
          <w:szCs w:val="28"/>
        </w:rPr>
        <w:t xml:space="preserve"> и молодёжной политики </w:t>
      </w:r>
      <w:r w:rsidRPr="00521B8D">
        <w:rPr>
          <w:sz w:val="28"/>
          <w:szCs w:val="28"/>
        </w:rPr>
        <w:t xml:space="preserve"> администрации Туруханского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по итогам года до 1 марта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следующего за отчетным,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направляет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отчет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 об исполнении подпрограммы по форме, утвержденной</w:t>
      </w:r>
      <w:r w:rsidR="00521B8D">
        <w:rPr>
          <w:sz w:val="28"/>
          <w:szCs w:val="28"/>
        </w:rPr>
        <w:t xml:space="preserve"> </w:t>
      </w:r>
      <w:r w:rsidR="00C36F9B">
        <w:rPr>
          <w:sz w:val="28"/>
          <w:szCs w:val="28"/>
        </w:rPr>
        <w:t>п</w:t>
      </w:r>
      <w:r w:rsidRPr="00521B8D">
        <w:rPr>
          <w:sz w:val="28"/>
          <w:szCs w:val="28"/>
        </w:rPr>
        <w:t>остановлением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администрации Туруханского района от 18.07.2013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№ 1067-п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C52BC0">
        <w:rPr>
          <w:sz w:val="28"/>
          <w:szCs w:val="28"/>
        </w:rPr>
        <w:t>ханского района, их формирования</w:t>
      </w:r>
      <w:r w:rsidRPr="00521B8D">
        <w:rPr>
          <w:sz w:val="28"/>
          <w:szCs w:val="28"/>
        </w:rPr>
        <w:t xml:space="preserve"> и реализации».</w:t>
      </w:r>
      <w:proofErr w:type="gramEnd"/>
    </w:p>
    <w:p w:rsidR="00615D48" w:rsidRDefault="00615D48">
      <w:pPr>
        <w:spacing w:after="200" w:line="276" w:lineRule="auto"/>
        <w:rPr>
          <w:sz w:val="28"/>
          <w:szCs w:val="28"/>
        </w:rPr>
      </w:pPr>
    </w:p>
    <w:sectPr w:rsidR="00615D48" w:rsidSect="00AB634B">
      <w:headerReference w:type="default" r:id="rId8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4D" w:rsidRDefault="00B2734D" w:rsidP="00AB634B">
      <w:r>
        <w:separator/>
      </w:r>
    </w:p>
  </w:endnote>
  <w:endnote w:type="continuationSeparator" w:id="0">
    <w:p w:rsidR="00B2734D" w:rsidRDefault="00B2734D" w:rsidP="00AB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4D" w:rsidRDefault="00B2734D" w:rsidP="00AB634B">
      <w:r>
        <w:separator/>
      </w:r>
    </w:p>
  </w:footnote>
  <w:footnote w:type="continuationSeparator" w:id="0">
    <w:p w:rsidR="00B2734D" w:rsidRDefault="00B2734D" w:rsidP="00AB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646583"/>
      <w:docPartObj>
        <w:docPartGallery w:val="Page Numbers (Top of Page)"/>
        <w:docPartUnique/>
      </w:docPartObj>
    </w:sdtPr>
    <w:sdtEndPr/>
    <w:sdtContent>
      <w:p w:rsidR="00FB7885" w:rsidRDefault="00335A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0A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B7885" w:rsidRDefault="00FB78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34B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CFB"/>
    <w:rsid w:val="000A1BB1"/>
    <w:rsid w:val="000A6C93"/>
    <w:rsid w:val="000D5BAA"/>
    <w:rsid w:val="000E3F8C"/>
    <w:rsid w:val="00151235"/>
    <w:rsid w:val="001618A7"/>
    <w:rsid w:val="00167DB5"/>
    <w:rsid w:val="001B4A03"/>
    <w:rsid w:val="001C57ED"/>
    <w:rsid w:val="00203A8D"/>
    <w:rsid w:val="00207DEB"/>
    <w:rsid w:val="00230BFF"/>
    <w:rsid w:val="002403AF"/>
    <w:rsid w:val="00244E26"/>
    <w:rsid w:val="00253EC4"/>
    <w:rsid w:val="00261DBE"/>
    <w:rsid w:val="002636B3"/>
    <w:rsid w:val="002A1A3A"/>
    <w:rsid w:val="00335A5E"/>
    <w:rsid w:val="00364161"/>
    <w:rsid w:val="003710EB"/>
    <w:rsid w:val="00371956"/>
    <w:rsid w:val="003868A6"/>
    <w:rsid w:val="00396AF0"/>
    <w:rsid w:val="003B3895"/>
    <w:rsid w:val="003B3ADA"/>
    <w:rsid w:val="003B642B"/>
    <w:rsid w:val="003C16EA"/>
    <w:rsid w:val="003C1937"/>
    <w:rsid w:val="003C7E3D"/>
    <w:rsid w:val="003E6A4C"/>
    <w:rsid w:val="003F185D"/>
    <w:rsid w:val="0040387E"/>
    <w:rsid w:val="00422E40"/>
    <w:rsid w:val="00496413"/>
    <w:rsid w:val="004B4F1C"/>
    <w:rsid w:val="004C537D"/>
    <w:rsid w:val="004C6556"/>
    <w:rsid w:val="004C77FB"/>
    <w:rsid w:val="004F2CB5"/>
    <w:rsid w:val="005041E2"/>
    <w:rsid w:val="005174B6"/>
    <w:rsid w:val="00521B8D"/>
    <w:rsid w:val="0053616F"/>
    <w:rsid w:val="005851E4"/>
    <w:rsid w:val="005913C3"/>
    <w:rsid w:val="005C3012"/>
    <w:rsid w:val="005C6490"/>
    <w:rsid w:val="005D17DA"/>
    <w:rsid w:val="0061431C"/>
    <w:rsid w:val="00615D48"/>
    <w:rsid w:val="0064042A"/>
    <w:rsid w:val="0064600E"/>
    <w:rsid w:val="006770AA"/>
    <w:rsid w:val="00690C35"/>
    <w:rsid w:val="006C7F9A"/>
    <w:rsid w:val="006D0CD3"/>
    <w:rsid w:val="006D462D"/>
    <w:rsid w:val="006E5139"/>
    <w:rsid w:val="00707346"/>
    <w:rsid w:val="00747542"/>
    <w:rsid w:val="00770133"/>
    <w:rsid w:val="00772BE7"/>
    <w:rsid w:val="0077738E"/>
    <w:rsid w:val="00777874"/>
    <w:rsid w:val="00794ECB"/>
    <w:rsid w:val="007A01B9"/>
    <w:rsid w:val="007A62B7"/>
    <w:rsid w:val="007C6DF3"/>
    <w:rsid w:val="0082292D"/>
    <w:rsid w:val="00847B5D"/>
    <w:rsid w:val="008642F9"/>
    <w:rsid w:val="00874EC4"/>
    <w:rsid w:val="008B5077"/>
    <w:rsid w:val="008C040D"/>
    <w:rsid w:val="008D367C"/>
    <w:rsid w:val="008E3703"/>
    <w:rsid w:val="00911B8B"/>
    <w:rsid w:val="00926DC0"/>
    <w:rsid w:val="00927E08"/>
    <w:rsid w:val="00964913"/>
    <w:rsid w:val="009775C8"/>
    <w:rsid w:val="00977E5A"/>
    <w:rsid w:val="00992361"/>
    <w:rsid w:val="0099243C"/>
    <w:rsid w:val="009C0F38"/>
    <w:rsid w:val="009D36B3"/>
    <w:rsid w:val="009E536C"/>
    <w:rsid w:val="00A001D9"/>
    <w:rsid w:val="00A01793"/>
    <w:rsid w:val="00A05882"/>
    <w:rsid w:val="00A126AE"/>
    <w:rsid w:val="00A27F61"/>
    <w:rsid w:val="00A358C3"/>
    <w:rsid w:val="00A4706F"/>
    <w:rsid w:val="00A53A53"/>
    <w:rsid w:val="00A54E80"/>
    <w:rsid w:val="00A958A8"/>
    <w:rsid w:val="00AB01A2"/>
    <w:rsid w:val="00AB3A6E"/>
    <w:rsid w:val="00AB634B"/>
    <w:rsid w:val="00AF596D"/>
    <w:rsid w:val="00B03FC7"/>
    <w:rsid w:val="00B173AA"/>
    <w:rsid w:val="00B2734D"/>
    <w:rsid w:val="00B40029"/>
    <w:rsid w:val="00B40F8A"/>
    <w:rsid w:val="00B52CD7"/>
    <w:rsid w:val="00B55C20"/>
    <w:rsid w:val="00B62F3A"/>
    <w:rsid w:val="00B82C6F"/>
    <w:rsid w:val="00BA2C72"/>
    <w:rsid w:val="00BB2BC3"/>
    <w:rsid w:val="00BD0431"/>
    <w:rsid w:val="00BD0902"/>
    <w:rsid w:val="00BE7542"/>
    <w:rsid w:val="00C11884"/>
    <w:rsid w:val="00C161C0"/>
    <w:rsid w:val="00C347EE"/>
    <w:rsid w:val="00C36F9B"/>
    <w:rsid w:val="00C46375"/>
    <w:rsid w:val="00C47C17"/>
    <w:rsid w:val="00C52BC0"/>
    <w:rsid w:val="00C57346"/>
    <w:rsid w:val="00C579F5"/>
    <w:rsid w:val="00C64278"/>
    <w:rsid w:val="00C7002E"/>
    <w:rsid w:val="00C83146"/>
    <w:rsid w:val="00C855F2"/>
    <w:rsid w:val="00C91BCB"/>
    <w:rsid w:val="00C91E16"/>
    <w:rsid w:val="00CA00BC"/>
    <w:rsid w:val="00CB655A"/>
    <w:rsid w:val="00CC3EE3"/>
    <w:rsid w:val="00CD46B0"/>
    <w:rsid w:val="00CE47DB"/>
    <w:rsid w:val="00CE54A6"/>
    <w:rsid w:val="00CF2EFD"/>
    <w:rsid w:val="00D17E4F"/>
    <w:rsid w:val="00D34CAB"/>
    <w:rsid w:val="00D40E0B"/>
    <w:rsid w:val="00D52824"/>
    <w:rsid w:val="00D8611D"/>
    <w:rsid w:val="00D930E0"/>
    <w:rsid w:val="00DC1A36"/>
    <w:rsid w:val="00E64A34"/>
    <w:rsid w:val="00E868F8"/>
    <w:rsid w:val="00ED4BE1"/>
    <w:rsid w:val="00F0129A"/>
    <w:rsid w:val="00F15722"/>
    <w:rsid w:val="00F22300"/>
    <w:rsid w:val="00F24831"/>
    <w:rsid w:val="00F40F6B"/>
    <w:rsid w:val="00F65ABE"/>
    <w:rsid w:val="00F73A35"/>
    <w:rsid w:val="00F86D19"/>
    <w:rsid w:val="00FB7885"/>
    <w:rsid w:val="00F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Константин Гончаров</cp:lastModifiedBy>
  <cp:revision>100</cp:revision>
  <cp:lastPrinted>2019-11-15T04:53:00Z</cp:lastPrinted>
  <dcterms:created xsi:type="dcterms:W3CDTF">2013-10-30T03:03:00Z</dcterms:created>
  <dcterms:modified xsi:type="dcterms:W3CDTF">2019-11-15T04:54:00Z</dcterms:modified>
</cp:coreProperties>
</file>