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7F607B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B74EA6" w:rsidRPr="008C208A" w:rsidTr="00CD0E5F"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A6" w:rsidRPr="008C208A" w:rsidRDefault="00EC7FF1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по ресурсному обеспечению подпрограммы</w:t>
            </w:r>
            <w:r w:rsidR="00B74EA6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A77B1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7F607B">
              <w:rPr>
                <w:sz w:val="28"/>
                <w:szCs w:val="28"/>
              </w:rPr>
              <w:t>40 624,330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в том числе по годам: 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E8262B">
              <w:rPr>
                <w:sz w:val="28"/>
                <w:szCs w:val="28"/>
              </w:rPr>
              <w:t> 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F607B" w:rsidRDefault="007F607B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4 447,735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3F0F29" w:rsidRPr="008C208A" w:rsidRDefault="003F0F29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5 865,983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5 865,983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5 865,983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7F607B">
              <w:rPr>
                <w:sz w:val="28"/>
                <w:szCs w:val="28"/>
              </w:rPr>
              <w:t>37 857,353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7F607B" w:rsidRDefault="007F607B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4 125,635</w:t>
            </w:r>
            <w:r w:rsidRPr="008C208A">
              <w:rPr>
                <w:sz w:val="28"/>
                <w:szCs w:val="28"/>
              </w:rPr>
              <w:t xml:space="preserve"> тыс. </w:t>
            </w:r>
            <w:proofErr w:type="spellStart"/>
            <w:r w:rsidRPr="008C208A">
              <w:rPr>
                <w:sz w:val="28"/>
                <w:szCs w:val="28"/>
              </w:rPr>
              <w:t>руб</w:t>
            </w:r>
            <w:proofErr w:type="spellEnd"/>
          </w:p>
          <w:p w:rsidR="003F0F29" w:rsidRPr="008C208A" w:rsidRDefault="003F0F29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2F4773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r w:rsidR="007F607B">
              <w:rPr>
                <w:sz w:val="28"/>
                <w:szCs w:val="28"/>
              </w:rPr>
              <w:t>2 766,977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7F607B" w:rsidRDefault="007F607B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322,100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3F0F29" w:rsidRPr="008C208A" w:rsidRDefault="003F0F29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</w:t>
            </w:r>
            <w:r w:rsidR="007F607B">
              <w:rPr>
                <w:sz w:val="28"/>
                <w:szCs w:val="28"/>
              </w:rPr>
              <w:t>38</w:t>
            </w:r>
            <w:r w:rsidR="00534146">
              <w:rPr>
                <w:sz w:val="28"/>
                <w:szCs w:val="28"/>
              </w:rPr>
              <w:t>,100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</w:t>
            </w:r>
            <w:r w:rsidR="007F607B">
              <w:rPr>
                <w:sz w:val="28"/>
                <w:szCs w:val="28"/>
              </w:rPr>
              <w:t>38</w:t>
            </w:r>
            <w:r w:rsidR="00534146">
              <w:rPr>
                <w:sz w:val="28"/>
                <w:szCs w:val="28"/>
              </w:rPr>
              <w:t>,000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</w:t>
            </w:r>
            <w:r w:rsidR="007F607B">
              <w:rPr>
                <w:sz w:val="28"/>
                <w:szCs w:val="28"/>
              </w:rPr>
              <w:t>38</w:t>
            </w:r>
            <w:bookmarkStart w:id="0" w:name="_GoBack"/>
            <w:bookmarkEnd w:id="0"/>
            <w:r w:rsidR="00534146">
              <w:rPr>
                <w:sz w:val="28"/>
                <w:szCs w:val="28"/>
              </w:rPr>
              <w:t>,000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тыс. </w:t>
            </w:r>
            <w:proofErr w:type="spellStart"/>
            <w:r w:rsidRPr="008C208A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8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231E67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8C208A" w:rsidRPr="008C208A" w:rsidRDefault="008C208A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9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F1" w:rsidRDefault="006A08F1" w:rsidP="00231E67">
      <w:r>
        <w:separator/>
      </w:r>
    </w:p>
  </w:endnote>
  <w:endnote w:type="continuationSeparator" w:id="0">
    <w:p w:rsidR="006A08F1" w:rsidRDefault="006A08F1" w:rsidP="0023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F1" w:rsidRDefault="006A08F1" w:rsidP="00231E67">
      <w:r>
        <w:separator/>
      </w:r>
    </w:p>
  </w:footnote>
  <w:footnote w:type="continuationSeparator" w:id="0">
    <w:p w:rsidR="006A08F1" w:rsidRDefault="006A08F1" w:rsidP="0023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632990"/>
      <w:docPartObj>
        <w:docPartGallery w:val="Page Numbers (Top of Page)"/>
        <w:docPartUnique/>
      </w:docPartObj>
    </w:sdtPr>
    <w:sdtEndPr/>
    <w:sdtContent>
      <w:p w:rsidR="00750054" w:rsidRDefault="001E7A07">
        <w:pPr>
          <w:pStyle w:val="a3"/>
          <w:jc w:val="center"/>
        </w:pPr>
        <w:r>
          <w:fldChar w:fldCharType="begin"/>
        </w:r>
        <w:r w:rsidR="00750054">
          <w:instrText>PAGE   \* MERGEFORMAT</w:instrText>
        </w:r>
        <w:r>
          <w:fldChar w:fldCharType="separate"/>
        </w:r>
        <w:r w:rsidR="007F607B">
          <w:rPr>
            <w:noProof/>
          </w:rPr>
          <w:t>3</w:t>
        </w:r>
        <w:r>
          <w:fldChar w:fldCharType="end"/>
        </w:r>
      </w:p>
    </w:sdtContent>
  </w:sdt>
  <w:p w:rsidR="00231E67" w:rsidRDefault="00231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E67"/>
    <w:rsid w:val="000C26E8"/>
    <w:rsid w:val="000C5F97"/>
    <w:rsid w:val="000D0DD6"/>
    <w:rsid w:val="00104190"/>
    <w:rsid w:val="001131A8"/>
    <w:rsid w:val="0011320A"/>
    <w:rsid w:val="001145A1"/>
    <w:rsid w:val="00135748"/>
    <w:rsid w:val="0014617D"/>
    <w:rsid w:val="00176849"/>
    <w:rsid w:val="00194FE7"/>
    <w:rsid w:val="001C1840"/>
    <w:rsid w:val="001E7A07"/>
    <w:rsid w:val="001F7DFA"/>
    <w:rsid w:val="00202C4A"/>
    <w:rsid w:val="00231E67"/>
    <w:rsid w:val="002404E7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52571"/>
    <w:rsid w:val="004560B6"/>
    <w:rsid w:val="00476B40"/>
    <w:rsid w:val="004C2319"/>
    <w:rsid w:val="004D1C78"/>
    <w:rsid w:val="004E438B"/>
    <w:rsid w:val="004E4D22"/>
    <w:rsid w:val="00534146"/>
    <w:rsid w:val="0058706E"/>
    <w:rsid w:val="00593811"/>
    <w:rsid w:val="005979FD"/>
    <w:rsid w:val="005D0A04"/>
    <w:rsid w:val="006561DB"/>
    <w:rsid w:val="006A08F1"/>
    <w:rsid w:val="006C315F"/>
    <w:rsid w:val="006C6209"/>
    <w:rsid w:val="00750054"/>
    <w:rsid w:val="00753B99"/>
    <w:rsid w:val="0076211F"/>
    <w:rsid w:val="00777C5C"/>
    <w:rsid w:val="00794D4C"/>
    <w:rsid w:val="007A35CD"/>
    <w:rsid w:val="007B7561"/>
    <w:rsid w:val="007C1C86"/>
    <w:rsid w:val="007C7FE8"/>
    <w:rsid w:val="007F607B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4768C"/>
    <w:rsid w:val="00950B50"/>
    <w:rsid w:val="00956652"/>
    <w:rsid w:val="00964740"/>
    <w:rsid w:val="0097393A"/>
    <w:rsid w:val="00983123"/>
    <w:rsid w:val="00996141"/>
    <w:rsid w:val="009D2816"/>
    <w:rsid w:val="00A079DE"/>
    <w:rsid w:val="00A77B1E"/>
    <w:rsid w:val="00AF3567"/>
    <w:rsid w:val="00B30A5A"/>
    <w:rsid w:val="00B74EA6"/>
    <w:rsid w:val="00BA20E7"/>
    <w:rsid w:val="00BD06CD"/>
    <w:rsid w:val="00C07614"/>
    <w:rsid w:val="00C10BBE"/>
    <w:rsid w:val="00C52EAF"/>
    <w:rsid w:val="00C53C6E"/>
    <w:rsid w:val="00C614CC"/>
    <w:rsid w:val="00C65AE6"/>
    <w:rsid w:val="00C830EF"/>
    <w:rsid w:val="00C855F2"/>
    <w:rsid w:val="00CD0E5F"/>
    <w:rsid w:val="00CF655E"/>
    <w:rsid w:val="00D40176"/>
    <w:rsid w:val="00D47E06"/>
    <w:rsid w:val="00D7112F"/>
    <w:rsid w:val="00D75BC4"/>
    <w:rsid w:val="00D82C96"/>
    <w:rsid w:val="00D9168D"/>
    <w:rsid w:val="00DD65DF"/>
    <w:rsid w:val="00E4433D"/>
    <w:rsid w:val="00E8262B"/>
    <w:rsid w:val="00E95B64"/>
    <w:rsid w:val="00EA4A9F"/>
    <w:rsid w:val="00EC2D9D"/>
    <w:rsid w:val="00EC7FF1"/>
    <w:rsid w:val="00ED577C"/>
    <w:rsid w:val="00ED70F5"/>
    <w:rsid w:val="00F025BA"/>
    <w:rsid w:val="00F11860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74</cp:revision>
  <cp:lastPrinted>2019-08-22T07:49:00Z</cp:lastPrinted>
  <dcterms:created xsi:type="dcterms:W3CDTF">2013-10-30T03:01:00Z</dcterms:created>
  <dcterms:modified xsi:type="dcterms:W3CDTF">2019-11-14T13:24:00Z</dcterms:modified>
</cp:coreProperties>
</file>